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BE0393" w14:textId="372059DF" w:rsidR="00E62C10" w:rsidRPr="00327997" w:rsidRDefault="00E62C10" w:rsidP="00E62C10">
      <w:pPr>
        <w:pStyle w:val="3GPPHeader"/>
        <w:rPr>
          <w:highlight w:val="yellow"/>
        </w:rPr>
      </w:pPr>
      <w:r w:rsidRPr="00327997">
        <w:t>3GPP TSG-RAN WG1</w:t>
      </w:r>
      <w:r>
        <w:t xml:space="preserve"> #89ah-NR</w:t>
      </w:r>
      <w:r w:rsidRPr="00327997">
        <w:tab/>
      </w:r>
      <w:r w:rsidR="007861E6" w:rsidRPr="007861E6">
        <w:t>R1-1711026</w:t>
      </w:r>
    </w:p>
    <w:p w14:paraId="739C201A" w14:textId="77777777" w:rsidR="00E62C10" w:rsidRDefault="00E62C10" w:rsidP="00E62C10">
      <w:pPr>
        <w:pStyle w:val="3GPPHeader"/>
      </w:pPr>
      <w:r>
        <w:t>Qingdao, China</w:t>
      </w:r>
      <w:r w:rsidRPr="009C6832">
        <w:t xml:space="preserve">, </w:t>
      </w:r>
      <w:r>
        <w:t>27</w:t>
      </w:r>
      <w:r w:rsidRPr="00356A14">
        <w:rPr>
          <w:vertAlign w:val="superscript"/>
        </w:rPr>
        <w:t>th</w:t>
      </w:r>
      <w:r>
        <w:t xml:space="preserve"> </w:t>
      </w:r>
      <w:r w:rsidRPr="009C6832">
        <w:t xml:space="preserve">– </w:t>
      </w:r>
      <w:r>
        <w:t>30</w:t>
      </w:r>
      <w:r w:rsidRPr="00356A14">
        <w:rPr>
          <w:vertAlign w:val="superscript"/>
        </w:rPr>
        <w:t>th</w:t>
      </w:r>
      <w:r>
        <w:t xml:space="preserve"> June</w:t>
      </w:r>
      <w:r w:rsidRPr="009C6832">
        <w:t>, 20</w:t>
      </w:r>
      <w:r>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67C50F4E" w:rsidR="00E90E49" w:rsidRPr="00327997" w:rsidRDefault="003D3C45" w:rsidP="00327997">
      <w:pPr>
        <w:pStyle w:val="3GPPHeader"/>
      </w:pPr>
      <w:r w:rsidRPr="00327997">
        <w:t>Title:</w:t>
      </w:r>
      <w:r w:rsidR="00E90E49" w:rsidRPr="00327997">
        <w:tab/>
      </w:r>
      <w:r w:rsidR="006241E3">
        <w:t>Further discussion on</w:t>
      </w:r>
      <w:r w:rsidR="00AA65AF">
        <w:t xml:space="preserve"> </w:t>
      </w:r>
      <w:r w:rsidR="00AA65AF" w:rsidRPr="0080751E">
        <w:rPr>
          <w:rFonts w:eastAsia="MS Mincho"/>
          <w:lang w:eastAsia="ja-JP"/>
        </w:rPr>
        <w:t>CSI acquisition for reciprocity-based operation</w:t>
      </w:r>
    </w:p>
    <w:p w14:paraId="2D554DE3" w14:textId="2F1DD898" w:rsidR="00952A24" w:rsidRPr="00327997" w:rsidRDefault="00952A24" w:rsidP="00327997">
      <w:pPr>
        <w:pStyle w:val="3GPPHeader"/>
      </w:pPr>
      <w:r w:rsidRPr="00327997">
        <w:t>Agenda Item:</w:t>
      </w:r>
      <w:r w:rsidRPr="00327997">
        <w:tab/>
      </w:r>
      <w:r w:rsidR="00E62C10">
        <w:t>5</w:t>
      </w:r>
      <w:r w:rsidR="00AA65AF">
        <w:t>.1.2.3.3</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0E864398" w:rsidR="00BF7642" w:rsidRPr="00E9149C" w:rsidRDefault="0044542C" w:rsidP="00BF7642">
      <w:pPr>
        <w:pStyle w:val="BodyText"/>
      </w:pPr>
      <w:r>
        <w:t>In RAN1#88bis</w:t>
      </w:r>
      <w:r w:rsidR="00BF7642">
        <w:t>, the following agreement</w:t>
      </w:r>
      <w:r w:rsidR="0080751E">
        <w:t>s were reached</w:t>
      </w:r>
      <w:r>
        <w:t xml:space="preserve"> </w:t>
      </w:r>
      <w:r>
        <w:fldChar w:fldCharType="begin"/>
      </w:r>
      <w:r>
        <w:instrText xml:space="preserve"> REF _Ref485245121 \r \h </w:instrText>
      </w:r>
      <w:r>
        <w:fldChar w:fldCharType="separate"/>
      </w:r>
      <w:r>
        <w:t>[1]</w:t>
      </w:r>
      <w:r>
        <w:fldChar w:fldCharType="end"/>
      </w:r>
      <w:r w:rsidR="00BF7642">
        <w:t>:</w:t>
      </w:r>
    </w:p>
    <w:p w14:paraId="4C3FF875" w14:textId="77777777" w:rsidR="00BF7642" w:rsidRDefault="00BF7642" w:rsidP="00BF7642">
      <w:pPr>
        <w:pStyle w:val="BodyText"/>
      </w:pPr>
      <w:bookmarkStart w:id="0" w:name="_GoBack"/>
      <w:r>
        <w:rPr>
          <w:noProof/>
          <w:lang w:val="en-CA" w:eastAsia="en-CA"/>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FD7C3C0" w14:textId="77777777" w:rsidR="00AA65AF" w:rsidRPr="003F657D" w:rsidRDefault="00AA65AF" w:rsidP="00AA65AF">
                            <w:pPr>
                              <w:rPr>
                                <w:rFonts w:eastAsia="Microsoft YaHei"/>
                                <w:bCs/>
                                <w:sz w:val="18"/>
                                <w:szCs w:val="18"/>
                              </w:rPr>
                            </w:pPr>
                            <w:r w:rsidRPr="003F657D">
                              <w:rPr>
                                <w:rFonts w:eastAsia="Microsoft YaHei"/>
                                <w:bCs/>
                                <w:sz w:val="18"/>
                                <w:szCs w:val="18"/>
                                <w:highlight w:val="green"/>
                              </w:rPr>
                              <w:t>Agreements</w:t>
                            </w:r>
                            <w:r w:rsidRPr="003F657D">
                              <w:rPr>
                                <w:rFonts w:eastAsia="Microsoft YaHei"/>
                                <w:bCs/>
                                <w:sz w:val="18"/>
                                <w:szCs w:val="18"/>
                              </w:rPr>
                              <w:t>:</w:t>
                            </w:r>
                          </w:p>
                          <w:p w14:paraId="137DA366" w14:textId="77777777" w:rsidR="00AA65AF" w:rsidRPr="003F657D" w:rsidRDefault="00AA65AF" w:rsidP="00AA65AF">
                            <w:pPr>
                              <w:numPr>
                                <w:ilvl w:val="0"/>
                                <w:numId w:val="15"/>
                              </w:numPr>
                              <w:spacing w:after="0"/>
                              <w:rPr>
                                <w:rFonts w:eastAsia="Microsoft YaHei"/>
                                <w:sz w:val="18"/>
                                <w:szCs w:val="18"/>
                              </w:rPr>
                            </w:pPr>
                            <w:r w:rsidRPr="003F657D">
                              <w:rPr>
                                <w:rFonts w:eastAsia="Microsoft YaHei"/>
                                <w:sz w:val="18"/>
                                <w:szCs w:val="18"/>
                              </w:rPr>
                              <w:t xml:space="preserve">At least for full channel reciprocity, support at least the following CSI acquisition scheme based on channel reciprocity in NR </w:t>
                            </w:r>
                          </w:p>
                          <w:p w14:paraId="55F24344" w14:textId="77777777" w:rsidR="00AA65AF" w:rsidRPr="003F657D" w:rsidRDefault="00AA65AF" w:rsidP="00AA65AF">
                            <w:pPr>
                              <w:numPr>
                                <w:ilvl w:val="1"/>
                                <w:numId w:val="15"/>
                              </w:numPr>
                              <w:spacing w:after="0"/>
                              <w:rPr>
                                <w:rFonts w:eastAsia="Microsoft YaHei"/>
                                <w:sz w:val="18"/>
                                <w:szCs w:val="18"/>
                              </w:rPr>
                            </w:pPr>
                            <w:r w:rsidRPr="003F657D">
                              <w:rPr>
                                <w:rFonts w:eastAsia="Microsoft YaHei"/>
                                <w:sz w:val="18"/>
                                <w:szCs w:val="18"/>
                              </w:rPr>
                              <w:t>Non-PMI feedback</w:t>
                            </w:r>
                          </w:p>
                          <w:p w14:paraId="4A0B5EEB" w14:textId="77777777" w:rsidR="00AA65AF" w:rsidRPr="003F657D" w:rsidRDefault="00AA65AF" w:rsidP="00AA65AF">
                            <w:pPr>
                              <w:numPr>
                                <w:ilvl w:val="2"/>
                                <w:numId w:val="15"/>
                              </w:numPr>
                              <w:spacing w:after="0"/>
                              <w:rPr>
                                <w:rFonts w:eastAsia="Microsoft YaHei"/>
                                <w:sz w:val="18"/>
                                <w:szCs w:val="18"/>
                              </w:rPr>
                            </w:pPr>
                            <w:r w:rsidRPr="003F657D">
                              <w:rPr>
                                <w:rFonts w:eastAsia="Microsoft YaHei"/>
                                <w:sz w:val="18"/>
                                <w:szCs w:val="18"/>
                              </w:rPr>
                              <w:t>CSI contains RI and CQI</w:t>
                            </w:r>
                          </w:p>
                          <w:p w14:paraId="314547B2" w14:textId="77777777" w:rsidR="00AA65AF" w:rsidRPr="003F657D" w:rsidRDefault="00AA65AF" w:rsidP="00AA65AF">
                            <w:pPr>
                              <w:numPr>
                                <w:ilvl w:val="2"/>
                                <w:numId w:val="15"/>
                              </w:numPr>
                              <w:spacing w:after="0"/>
                              <w:rPr>
                                <w:rFonts w:eastAsia="Microsoft YaHei"/>
                                <w:sz w:val="18"/>
                                <w:szCs w:val="18"/>
                              </w:rPr>
                            </w:pPr>
                            <w:r w:rsidRPr="003F657D">
                              <w:rPr>
                                <w:rFonts w:eastAsia="Microsoft YaHei"/>
                                <w:sz w:val="18"/>
                                <w:szCs w:val="18"/>
                              </w:rPr>
                              <w:t>CQI depends on RI and PMI which are selected from a codebook (potentially with restriction) but PMI is not fed back.</w:t>
                            </w:r>
                          </w:p>
                          <w:p w14:paraId="49DC47D6" w14:textId="77777777" w:rsidR="00AA65AF" w:rsidRPr="003F657D" w:rsidRDefault="00AA65AF" w:rsidP="00AA65AF">
                            <w:pPr>
                              <w:numPr>
                                <w:ilvl w:val="3"/>
                                <w:numId w:val="15"/>
                              </w:numPr>
                              <w:spacing w:after="0"/>
                              <w:rPr>
                                <w:rFonts w:eastAsia="Microsoft YaHei"/>
                                <w:sz w:val="18"/>
                                <w:szCs w:val="18"/>
                              </w:rPr>
                            </w:pPr>
                            <w:r w:rsidRPr="003F657D">
                              <w:rPr>
                                <w:rFonts w:eastAsia="Microsoft YaHei"/>
                                <w:sz w:val="18"/>
                                <w:szCs w:val="18"/>
                              </w:rPr>
                              <w:t xml:space="preserve">FFS UE may also calculate RI and CQI directly with estimated channel, FFS spec impact </w:t>
                            </w:r>
                          </w:p>
                          <w:p w14:paraId="22BCC438" w14:textId="77777777" w:rsidR="00AA65AF" w:rsidRPr="003F657D" w:rsidRDefault="00AA65AF" w:rsidP="00AA65AF">
                            <w:pPr>
                              <w:numPr>
                                <w:ilvl w:val="3"/>
                                <w:numId w:val="15"/>
                              </w:numPr>
                              <w:spacing w:after="0"/>
                              <w:rPr>
                                <w:rFonts w:eastAsia="Microsoft YaHei"/>
                                <w:sz w:val="18"/>
                                <w:szCs w:val="18"/>
                              </w:rPr>
                            </w:pPr>
                            <w:r w:rsidRPr="003F657D">
                              <w:rPr>
                                <w:rFonts w:eastAsia="Microsoft YaHei"/>
                                <w:sz w:val="18"/>
                                <w:szCs w:val="18"/>
                              </w:rPr>
                              <w:t>FFS codebook details, including how to signal</w:t>
                            </w:r>
                          </w:p>
                          <w:p w14:paraId="3EC06C44" w14:textId="77777777" w:rsidR="00AA65AF" w:rsidRPr="003F657D" w:rsidRDefault="00AA65AF" w:rsidP="00AA65AF">
                            <w:pPr>
                              <w:numPr>
                                <w:ilvl w:val="1"/>
                                <w:numId w:val="15"/>
                              </w:numPr>
                              <w:spacing w:after="0"/>
                              <w:rPr>
                                <w:rFonts w:eastAsia="Microsoft YaHei"/>
                                <w:sz w:val="18"/>
                                <w:szCs w:val="18"/>
                              </w:rPr>
                            </w:pPr>
                            <w:r w:rsidRPr="003F657D">
                              <w:rPr>
                                <w:rFonts w:eastAsia="Microsoft YaHei"/>
                                <w:sz w:val="18"/>
                                <w:szCs w:val="18"/>
                              </w:rPr>
                              <w:t>FFS other schemes (e.g., explicit interference feedback, etc.)</w:t>
                            </w:r>
                          </w:p>
                          <w:p w14:paraId="25B809AD" w14:textId="77777777" w:rsidR="00AA65AF" w:rsidRPr="003F657D" w:rsidRDefault="00AA65AF" w:rsidP="00AA65AF">
                            <w:pPr>
                              <w:rPr>
                                <w:rFonts w:eastAsia="Microsoft YaHei"/>
                                <w:sz w:val="18"/>
                                <w:szCs w:val="18"/>
                              </w:rPr>
                            </w:pPr>
                            <w:r w:rsidRPr="003F657D">
                              <w:rPr>
                                <w:rFonts w:eastAsia="Microsoft YaHei"/>
                                <w:sz w:val="18"/>
                                <w:szCs w:val="18"/>
                                <w:highlight w:val="green"/>
                              </w:rPr>
                              <w:t>Agreements</w:t>
                            </w:r>
                            <w:r w:rsidRPr="003F657D">
                              <w:rPr>
                                <w:rFonts w:eastAsia="Microsoft YaHei"/>
                                <w:sz w:val="18"/>
                                <w:szCs w:val="18"/>
                              </w:rPr>
                              <w:t>:</w:t>
                            </w:r>
                          </w:p>
                          <w:p w14:paraId="2057FDE7" w14:textId="77777777" w:rsidR="00AA65AF" w:rsidRPr="003F657D" w:rsidRDefault="00AA65AF" w:rsidP="00AA65AF">
                            <w:pPr>
                              <w:numPr>
                                <w:ilvl w:val="0"/>
                                <w:numId w:val="16"/>
                              </w:numPr>
                              <w:spacing w:after="0"/>
                              <w:rPr>
                                <w:rFonts w:eastAsia="Microsoft YaHei"/>
                                <w:sz w:val="18"/>
                                <w:szCs w:val="18"/>
                              </w:rPr>
                            </w:pPr>
                            <w:r w:rsidRPr="003F657D">
                              <w:rPr>
                                <w:rFonts w:eastAsia="Microsoft YaHei"/>
                                <w:sz w:val="18"/>
                                <w:szCs w:val="18"/>
                              </w:rPr>
                              <w:t>For the case of non-ideal channel reciprocity (e.g., less Tx ports than Rx ports at UE), study and evaluate at least the following candidate schemes</w:t>
                            </w:r>
                          </w:p>
                          <w:p w14:paraId="6AB44867" w14:textId="77777777" w:rsidR="00AA65AF" w:rsidRPr="003F657D" w:rsidRDefault="00AA65AF" w:rsidP="00AA65AF">
                            <w:pPr>
                              <w:numPr>
                                <w:ilvl w:val="1"/>
                                <w:numId w:val="16"/>
                              </w:numPr>
                              <w:spacing w:after="0"/>
                              <w:rPr>
                                <w:rFonts w:eastAsia="Microsoft YaHei"/>
                                <w:sz w:val="18"/>
                                <w:szCs w:val="18"/>
                              </w:rPr>
                            </w:pPr>
                            <w:r w:rsidRPr="003F657D">
                              <w:rPr>
                                <w:rFonts w:eastAsia="Microsoft YaHei"/>
                                <w:sz w:val="18"/>
                                <w:szCs w:val="18"/>
                              </w:rPr>
                              <w:t>Scheme 1 (Baseline for performance comparison): Non-PMI feedback</w:t>
                            </w:r>
                          </w:p>
                          <w:p w14:paraId="214A8E2E" w14:textId="77777777" w:rsidR="00AA65AF" w:rsidRPr="003F657D" w:rsidRDefault="00AA65AF" w:rsidP="00AA65AF">
                            <w:pPr>
                              <w:numPr>
                                <w:ilvl w:val="2"/>
                                <w:numId w:val="16"/>
                              </w:numPr>
                              <w:spacing w:after="0"/>
                              <w:rPr>
                                <w:rFonts w:eastAsia="Microsoft YaHei"/>
                                <w:sz w:val="18"/>
                                <w:szCs w:val="18"/>
                              </w:rPr>
                            </w:pPr>
                            <w:r w:rsidRPr="003F657D">
                              <w:rPr>
                                <w:rFonts w:eastAsia="Microsoft YaHei"/>
                                <w:sz w:val="18"/>
                                <w:szCs w:val="18"/>
                              </w:rPr>
                              <w:t>Each company states the assumed scheme for non-PMI feedback</w:t>
                            </w:r>
                          </w:p>
                          <w:p w14:paraId="443D50BB" w14:textId="77777777" w:rsidR="00AA65AF" w:rsidRPr="003F657D" w:rsidRDefault="00AA65AF" w:rsidP="00AA65AF">
                            <w:pPr>
                              <w:numPr>
                                <w:ilvl w:val="1"/>
                                <w:numId w:val="16"/>
                              </w:numPr>
                              <w:spacing w:after="0"/>
                              <w:rPr>
                                <w:rFonts w:eastAsia="Microsoft YaHei"/>
                                <w:sz w:val="18"/>
                                <w:szCs w:val="18"/>
                              </w:rPr>
                            </w:pPr>
                            <w:r w:rsidRPr="003F657D">
                              <w:rPr>
                                <w:rFonts w:eastAsia="Microsoft YaHei"/>
                                <w:sz w:val="18"/>
                                <w:szCs w:val="18"/>
                              </w:rPr>
                              <w:t xml:space="preserve">Scheme 2: Partial CSI feedback for gNB to acquire full CSI </w:t>
                            </w:r>
                          </w:p>
                          <w:p w14:paraId="7F4EDD7D" w14:textId="77777777" w:rsidR="00AA65AF" w:rsidRPr="003F657D" w:rsidRDefault="00AA65AF" w:rsidP="00AA65AF">
                            <w:pPr>
                              <w:numPr>
                                <w:ilvl w:val="2"/>
                                <w:numId w:val="16"/>
                              </w:numPr>
                              <w:spacing w:after="0"/>
                              <w:rPr>
                                <w:rFonts w:eastAsia="Microsoft YaHei"/>
                                <w:sz w:val="18"/>
                                <w:szCs w:val="18"/>
                              </w:rPr>
                            </w:pPr>
                            <w:r w:rsidRPr="003F657D">
                              <w:rPr>
                                <w:rFonts w:eastAsia="Microsoft YaHei"/>
                                <w:sz w:val="18"/>
                                <w:szCs w:val="18"/>
                              </w:rPr>
                              <w:t>Partial CSI is the information of the partial DL channel (e.g. partial DL channel vector/matrix or partial DL channel covariance matrix) with no reciprocal UL transmission due to the absence of Tx ports corresponding to the Rx ports at UE</w:t>
                            </w:r>
                          </w:p>
                          <w:p w14:paraId="0F93F029" w14:textId="77777777" w:rsidR="00AA65AF" w:rsidRPr="003F657D" w:rsidRDefault="00AA65AF" w:rsidP="00AA65AF">
                            <w:pPr>
                              <w:numPr>
                                <w:ilvl w:val="1"/>
                                <w:numId w:val="16"/>
                              </w:numPr>
                              <w:spacing w:after="0"/>
                              <w:rPr>
                                <w:rFonts w:eastAsia="Microsoft YaHei"/>
                                <w:sz w:val="18"/>
                                <w:szCs w:val="18"/>
                              </w:rPr>
                            </w:pPr>
                            <w:r w:rsidRPr="003F657D">
                              <w:rPr>
                                <w:rFonts w:eastAsia="Microsoft YaHei"/>
                                <w:sz w:val="18"/>
                                <w:szCs w:val="18"/>
                              </w:rPr>
                              <w:t>Scheme 3: CSI feedback with non-precoded/beamformed CSI-RS including CQI, RI and PMI</w:t>
                            </w:r>
                          </w:p>
                          <w:p w14:paraId="3971102A" w14:textId="77777777" w:rsidR="00AA65AF" w:rsidRPr="003F657D" w:rsidRDefault="00AA65AF" w:rsidP="00AA65AF">
                            <w:pPr>
                              <w:numPr>
                                <w:ilvl w:val="2"/>
                                <w:numId w:val="16"/>
                              </w:numPr>
                              <w:spacing w:after="0"/>
                              <w:rPr>
                                <w:rFonts w:eastAsia="Microsoft YaHei"/>
                                <w:sz w:val="18"/>
                                <w:szCs w:val="18"/>
                              </w:rPr>
                            </w:pPr>
                            <w:r w:rsidRPr="003F657D">
                              <w:rPr>
                                <w:rFonts w:eastAsia="Microsoft YaHei"/>
                                <w:sz w:val="18"/>
                                <w:szCs w:val="18"/>
                              </w:rPr>
                              <w:t>For beamformed CSI-RS, precoding matrix is determined from CSI available at base station from SRS transmission</w:t>
                            </w:r>
                          </w:p>
                          <w:p w14:paraId="4185E8BC" w14:textId="77777777" w:rsidR="00AA65AF" w:rsidRPr="003F657D" w:rsidRDefault="00AA65AF" w:rsidP="00AA65AF">
                            <w:pPr>
                              <w:numPr>
                                <w:ilvl w:val="2"/>
                                <w:numId w:val="16"/>
                              </w:numPr>
                              <w:spacing w:after="0"/>
                              <w:rPr>
                                <w:rFonts w:eastAsia="Microsoft YaHei"/>
                                <w:sz w:val="18"/>
                                <w:szCs w:val="18"/>
                              </w:rPr>
                            </w:pPr>
                            <w:r w:rsidRPr="003F657D">
                              <w:rPr>
                                <w:rFonts w:eastAsia="Microsoft YaHei"/>
                                <w:sz w:val="18"/>
                                <w:szCs w:val="18"/>
                              </w:rPr>
                              <w:t>PMI could be for a linear combination codebook</w:t>
                            </w:r>
                          </w:p>
                          <w:p w14:paraId="493E4718" w14:textId="77777777" w:rsidR="00AA65AF" w:rsidRPr="003F657D" w:rsidRDefault="00AA65AF" w:rsidP="00AA65AF">
                            <w:pPr>
                              <w:numPr>
                                <w:ilvl w:val="1"/>
                                <w:numId w:val="16"/>
                              </w:numPr>
                              <w:spacing w:after="0"/>
                              <w:rPr>
                                <w:rFonts w:eastAsia="Microsoft YaHei"/>
                                <w:sz w:val="18"/>
                                <w:szCs w:val="18"/>
                              </w:rPr>
                            </w:pPr>
                            <w:r w:rsidRPr="003F657D">
                              <w:rPr>
                                <w:rFonts w:eastAsia="Microsoft YaHei"/>
                                <w:sz w:val="18"/>
                                <w:szCs w:val="18"/>
                              </w:rPr>
                              <w:t>Scheme 4: SRS switching</w:t>
                            </w:r>
                          </w:p>
                          <w:p w14:paraId="753A328A" w14:textId="77777777" w:rsidR="00AA65AF" w:rsidRPr="003F657D" w:rsidRDefault="00AA65AF" w:rsidP="00AA65AF">
                            <w:pPr>
                              <w:numPr>
                                <w:ilvl w:val="2"/>
                                <w:numId w:val="16"/>
                              </w:numPr>
                              <w:spacing w:after="0"/>
                              <w:rPr>
                                <w:rFonts w:eastAsia="Microsoft YaHei"/>
                                <w:sz w:val="18"/>
                                <w:szCs w:val="18"/>
                              </w:rPr>
                            </w:pPr>
                            <w:r w:rsidRPr="003F657D">
                              <w:rPr>
                                <w:rFonts w:eastAsia="Microsoft YaHei"/>
                                <w:sz w:val="18"/>
                                <w:szCs w:val="18"/>
                              </w:rPr>
                              <w:t>SRS switching is used to obtain full channel information by multiple SRS transmission instants. Non-PMI CSI feedback can be used along with SRS switching</w:t>
                            </w:r>
                          </w:p>
                          <w:p w14:paraId="54B1DBA2" w14:textId="77777777" w:rsidR="00AA65AF" w:rsidRPr="003F657D" w:rsidRDefault="00AA65AF" w:rsidP="00AA65AF">
                            <w:pPr>
                              <w:numPr>
                                <w:ilvl w:val="2"/>
                                <w:numId w:val="16"/>
                              </w:numPr>
                              <w:spacing w:after="0"/>
                              <w:rPr>
                                <w:rFonts w:eastAsia="Microsoft YaHei"/>
                                <w:sz w:val="18"/>
                                <w:szCs w:val="18"/>
                              </w:rPr>
                            </w:pPr>
                            <w:r w:rsidRPr="003F657D">
                              <w:rPr>
                                <w:rFonts w:eastAsia="Microsoft YaHei"/>
                                <w:sz w:val="18"/>
                                <w:szCs w:val="18"/>
                              </w:rPr>
                              <w:t>Taking into account practical impairments in implementation (e.g., PLL accuracy, insertion loss, power imbalance, etc.)</w:t>
                            </w:r>
                          </w:p>
                          <w:p w14:paraId="4643A74C" w14:textId="77777777" w:rsidR="00AA65AF" w:rsidRPr="003F657D" w:rsidRDefault="00AA65AF" w:rsidP="00AA65AF">
                            <w:pPr>
                              <w:numPr>
                                <w:ilvl w:val="1"/>
                                <w:numId w:val="16"/>
                              </w:numPr>
                              <w:spacing w:before="120" w:afterLines="50" w:after="120"/>
                              <w:rPr>
                                <w:rFonts w:hAnsi="SimSun"/>
                                <w:sz w:val="18"/>
                                <w:szCs w:val="18"/>
                              </w:rPr>
                            </w:pPr>
                            <w:r w:rsidRPr="003F657D">
                              <w:rPr>
                                <w:rFonts w:hAnsi="SimSun"/>
                                <w:sz w:val="18"/>
                                <w:szCs w:val="18"/>
                              </w:rPr>
                              <w:t>Scheme 5: Non-uniform beam sampling on codebook</w:t>
                            </w:r>
                          </w:p>
                          <w:p w14:paraId="2C75F975" w14:textId="77777777" w:rsidR="00AA65AF" w:rsidRPr="003F657D" w:rsidRDefault="00AA65AF" w:rsidP="00AA65AF">
                            <w:pPr>
                              <w:numPr>
                                <w:ilvl w:val="2"/>
                                <w:numId w:val="16"/>
                              </w:numPr>
                              <w:spacing w:before="120" w:afterLines="50" w:after="120"/>
                              <w:rPr>
                                <w:rFonts w:hAnsi="SimSun"/>
                                <w:sz w:val="18"/>
                                <w:szCs w:val="18"/>
                              </w:rPr>
                            </w:pPr>
                            <w:r w:rsidRPr="003F657D">
                              <w:rPr>
                                <w:rFonts w:hAnsi="SimSun"/>
                                <w:sz w:val="18"/>
                                <w:szCs w:val="18"/>
                              </w:rPr>
                              <w:t>Configure different spatial resolutions in different spatial domain by CSR</w:t>
                            </w:r>
                          </w:p>
                          <w:p w14:paraId="44EFD818" w14:textId="77777777" w:rsidR="00AA65AF" w:rsidRPr="003F657D" w:rsidRDefault="00AA65AF" w:rsidP="00AA65AF">
                            <w:pPr>
                              <w:numPr>
                                <w:ilvl w:val="1"/>
                                <w:numId w:val="16"/>
                              </w:numPr>
                              <w:spacing w:after="0"/>
                              <w:rPr>
                                <w:rFonts w:eastAsia="Microsoft YaHei"/>
                                <w:sz w:val="18"/>
                                <w:szCs w:val="18"/>
                              </w:rPr>
                            </w:pPr>
                            <w:r w:rsidRPr="003F657D">
                              <w:rPr>
                                <w:rFonts w:eastAsia="Microsoft YaHei"/>
                                <w:sz w:val="18"/>
                                <w:szCs w:val="18"/>
                              </w:rPr>
                              <w:t>Combination of the above schemes can be considered</w:t>
                            </w:r>
                          </w:p>
                          <w:p w14:paraId="4041DB59" w14:textId="77777777" w:rsidR="00AA65AF" w:rsidRPr="003F657D" w:rsidRDefault="00AA65AF" w:rsidP="00AA65AF">
                            <w:pPr>
                              <w:numPr>
                                <w:ilvl w:val="1"/>
                                <w:numId w:val="16"/>
                              </w:numPr>
                              <w:spacing w:after="0"/>
                              <w:rPr>
                                <w:rFonts w:eastAsia="Microsoft YaHei"/>
                                <w:sz w:val="18"/>
                                <w:szCs w:val="18"/>
                              </w:rPr>
                            </w:pPr>
                            <w:r w:rsidRPr="003F657D">
                              <w:rPr>
                                <w:rFonts w:eastAsia="Microsoft YaHei"/>
                                <w:sz w:val="18"/>
                                <w:szCs w:val="18"/>
                              </w:rPr>
                              <w:t>Note: both performance and overhead should be considered when comparing the above schemes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7FD7C3C0" w14:textId="77777777" w:rsidR="00AA65AF" w:rsidRPr="003F657D" w:rsidRDefault="00AA65AF" w:rsidP="00AA65AF">
                      <w:pPr>
                        <w:rPr>
                          <w:rFonts w:eastAsia="Microsoft YaHei"/>
                          <w:bCs/>
                          <w:sz w:val="18"/>
                          <w:szCs w:val="18"/>
                        </w:rPr>
                      </w:pPr>
                      <w:r w:rsidRPr="003F657D">
                        <w:rPr>
                          <w:rFonts w:eastAsia="Microsoft YaHei"/>
                          <w:bCs/>
                          <w:sz w:val="18"/>
                          <w:szCs w:val="18"/>
                          <w:highlight w:val="green"/>
                        </w:rPr>
                        <w:t>Agreements</w:t>
                      </w:r>
                      <w:r w:rsidRPr="003F657D">
                        <w:rPr>
                          <w:rFonts w:eastAsia="Microsoft YaHei"/>
                          <w:bCs/>
                          <w:sz w:val="18"/>
                          <w:szCs w:val="18"/>
                        </w:rPr>
                        <w:t>:</w:t>
                      </w:r>
                    </w:p>
                    <w:p w14:paraId="137DA366" w14:textId="77777777" w:rsidR="00AA65AF" w:rsidRPr="003F657D" w:rsidRDefault="00AA65AF" w:rsidP="00AA65AF">
                      <w:pPr>
                        <w:numPr>
                          <w:ilvl w:val="0"/>
                          <w:numId w:val="15"/>
                        </w:numPr>
                        <w:spacing w:after="0"/>
                        <w:rPr>
                          <w:rFonts w:eastAsia="Microsoft YaHei"/>
                          <w:sz w:val="18"/>
                          <w:szCs w:val="18"/>
                        </w:rPr>
                      </w:pPr>
                      <w:r w:rsidRPr="003F657D">
                        <w:rPr>
                          <w:rFonts w:eastAsia="Microsoft YaHei"/>
                          <w:sz w:val="18"/>
                          <w:szCs w:val="18"/>
                        </w:rPr>
                        <w:t xml:space="preserve">At least for full channel reciprocity, support at least the following CSI acquisition scheme based on channel reciprocity in NR </w:t>
                      </w:r>
                    </w:p>
                    <w:p w14:paraId="55F24344" w14:textId="77777777" w:rsidR="00AA65AF" w:rsidRPr="003F657D" w:rsidRDefault="00AA65AF" w:rsidP="00AA65AF">
                      <w:pPr>
                        <w:numPr>
                          <w:ilvl w:val="1"/>
                          <w:numId w:val="15"/>
                        </w:numPr>
                        <w:spacing w:after="0"/>
                        <w:rPr>
                          <w:rFonts w:eastAsia="Microsoft YaHei"/>
                          <w:sz w:val="18"/>
                          <w:szCs w:val="18"/>
                        </w:rPr>
                      </w:pPr>
                      <w:r w:rsidRPr="003F657D">
                        <w:rPr>
                          <w:rFonts w:eastAsia="Microsoft YaHei"/>
                          <w:sz w:val="18"/>
                          <w:szCs w:val="18"/>
                        </w:rPr>
                        <w:t>Non-PMI feedback</w:t>
                      </w:r>
                    </w:p>
                    <w:p w14:paraId="4A0B5EEB" w14:textId="77777777" w:rsidR="00AA65AF" w:rsidRPr="003F657D" w:rsidRDefault="00AA65AF" w:rsidP="00AA65AF">
                      <w:pPr>
                        <w:numPr>
                          <w:ilvl w:val="2"/>
                          <w:numId w:val="15"/>
                        </w:numPr>
                        <w:spacing w:after="0"/>
                        <w:rPr>
                          <w:rFonts w:eastAsia="Microsoft YaHei"/>
                          <w:sz w:val="18"/>
                          <w:szCs w:val="18"/>
                        </w:rPr>
                      </w:pPr>
                      <w:r w:rsidRPr="003F657D">
                        <w:rPr>
                          <w:rFonts w:eastAsia="Microsoft YaHei"/>
                          <w:sz w:val="18"/>
                          <w:szCs w:val="18"/>
                        </w:rPr>
                        <w:t>CSI contains RI and CQI</w:t>
                      </w:r>
                    </w:p>
                    <w:p w14:paraId="314547B2" w14:textId="77777777" w:rsidR="00AA65AF" w:rsidRPr="003F657D" w:rsidRDefault="00AA65AF" w:rsidP="00AA65AF">
                      <w:pPr>
                        <w:numPr>
                          <w:ilvl w:val="2"/>
                          <w:numId w:val="15"/>
                        </w:numPr>
                        <w:spacing w:after="0"/>
                        <w:rPr>
                          <w:rFonts w:eastAsia="Microsoft YaHei"/>
                          <w:sz w:val="18"/>
                          <w:szCs w:val="18"/>
                        </w:rPr>
                      </w:pPr>
                      <w:r w:rsidRPr="003F657D">
                        <w:rPr>
                          <w:rFonts w:eastAsia="Microsoft YaHei"/>
                          <w:sz w:val="18"/>
                          <w:szCs w:val="18"/>
                        </w:rPr>
                        <w:t>CQI depends on RI and PMI which are selected from a codebook (potentially with restriction) but PMI is not fed back.</w:t>
                      </w:r>
                    </w:p>
                    <w:p w14:paraId="49DC47D6" w14:textId="77777777" w:rsidR="00AA65AF" w:rsidRPr="003F657D" w:rsidRDefault="00AA65AF" w:rsidP="00AA65AF">
                      <w:pPr>
                        <w:numPr>
                          <w:ilvl w:val="3"/>
                          <w:numId w:val="15"/>
                        </w:numPr>
                        <w:spacing w:after="0"/>
                        <w:rPr>
                          <w:rFonts w:eastAsia="Microsoft YaHei"/>
                          <w:sz w:val="18"/>
                          <w:szCs w:val="18"/>
                        </w:rPr>
                      </w:pPr>
                      <w:r w:rsidRPr="003F657D">
                        <w:rPr>
                          <w:rFonts w:eastAsia="Microsoft YaHei"/>
                          <w:sz w:val="18"/>
                          <w:szCs w:val="18"/>
                        </w:rPr>
                        <w:t xml:space="preserve">FFS UE may also calculate RI and CQI directly with estimated channel, FFS spec impact </w:t>
                      </w:r>
                    </w:p>
                    <w:p w14:paraId="22BCC438" w14:textId="77777777" w:rsidR="00AA65AF" w:rsidRPr="003F657D" w:rsidRDefault="00AA65AF" w:rsidP="00AA65AF">
                      <w:pPr>
                        <w:numPr>
                          <w:ilvl w:val="3"/>
                          <w:numId w:val="15"/>
                        </w:numPr>
                        <w:spacing w:after="0"/>
                        <w:rPr>
                          <w:rFonts w:eastAsia="Microsoft YaHei"/>
                          <w:sz w:val="18"/>
                          <w:szCs w:val="18"/>
                        </w:rPr>
                      </w:pPr>
                      <w:r w:rsidRPr="003F657D">
                        <w:rPr>
                          <w:rFonts w:eastAsia="Microsoft YaHei"/>
                          <w:sz w:val="18"/>
                          <w:szCs w:val="18"/>
                        </w:rPr>
                        <w:t>FFS codebook details, including how to signal</w:t>
                      </w:r>
                    </w:p>
                    <w:p w14:paraId="3EC06C44" w14:textId="77777777" w:rsidR="00AA65AF" w:rsidRPr="003F657D" w:rsidRDefault="00AA65AF" w:rsidP="00AA65AF">
                      <w:pPr>
                        <w:numPr>
                          <w:ilvl w:val="1"/>
                          <w:numId w:val="15"/>
                        </w:numPr>
                        <w:spacing w:after="0"/>
                        <w:rPr>
                          <w:rFonts w:eastAsia="Microsoft YaHei"/>
                          <w:sz w:val="18"/>
                          <w:szCs w:val="18"/>
                        </w:rPr>
                      </w:pPr>
                      <w:r w:rsidRPr="003F657D">
                        <w:rPr>
                          <w:rFonts w:eastAsia="Microsoft YaHei"/>
                          <w:sz w:val="18"/>
                          <w:szCs w:val="18"/>
                        </w:rPr>
                        <w:t>FFS other schemes (e.g., explicit interference feedback, etc.)</w:t>
                      </w:r>
                    </w:p>
                    <w:p w14:paraId="25B809AD" w14:textId="77777777" w:rsidR="00AA65AF" w:rsidRPr="003F657D" w:rsidRDefault="00AA65AF" w:rsidP="00AA65AF">
                      <w:pPr>
                        <w:rPr>
                          <w:rFonts w:eastAsia="Microsoft YaHei"/>
                          <w:sz w:val="18"/>
                          <w:szCs w:val="18"/>
                        </w:rPr>
                      </w:pPr>
                      <w:r w:rsidRPr="003F657D">
                        <w:rPr>
                          <w:rFonts w:eastAsia="Microsoft YaHei"/>
                          <w:sz w:val="18"/>
                          <w:szCs w:val="18"/>
                          <w:highlight w:val="green"/>
                        </w:rPr>
                        <w:t>Agreements</w:t>
                      </w:r>
                      <w:r w:rsidRPr="003F657D">
                        <w:rPr>
                          <w:rFonts w:eastAsia="Microsoft YaHei"/>
                          <w:sz w:val="18"/>
                          <w:szCs w:val="18"/>
                        </w:rPr>
                        <w:t>:</w:t>
                      </w:r>
                    </w:p>
                    <w:p w14:paraId="2057FDE7" w14:textId="77777777" w:rsidR="00AA65AF" w:rsidRPr="003F657D" w:rsidRDefault="00AA65AF" w:rsidP="00AA65AF">
                      <w:pPr>
                        <w:numPr>
                          <w:ilvl w:val="0"/>
                          <w:numId w:val="16"/>
                        </w:numPr>
                        <w:spacing w:after="0"/>
                        <w:rPr>
                          <w:rFonts w:eastAsia="Microsoft YaHei"/>
                          <w:sz w:val="18"/>
                          <w:szCs w:val="18"/>
                        </w:rPr>
                      </w:pPr>
                      <w:r w:rsidRPr="003F657D">
                        <w:rPr>
                          <w:rFonts w:eastAsia="Microsoft YaHei"/>
                          <w:sz w:val="18"/>
                          <w:szCs w:val="18"/>
                        </w:rPr>
                        <w:t>For the case of non-ideal channel reciprocity (e.g., less Tx ports than Rx ports at UE), study and evaluate at least the following candidate schemes</w:t>
                      </w:r>
                    </w:p>
                    <w:p w14:paraId="6AB44867" w14:textId="77777777" w:rsidR="00AA65AF" w:rsidRPr="003F657D" w:rsidRDefault="00AA65AF" w:rsidP="00AA65AF">
                      <w:pPr>
                        <w:numPr>
                          <w:ilvl w:val="1"/>
                          <w:numId w:val="16"/>
                        </w:numPr>
                        <w:spacing w:after="0"/>
                        <w:rPr>
                          <w:rFonts w:eastAsia="Microsoft YaHei"/>
                          <w:sz w:val="18"/>
                          <w:szCs w:val="18"/>
                        </w:rPr>
                      </w:pPr>
                      <w:r w:rsidRPr="003F657D">
                        <w:rPr>
                          <w:rFonts w:eastAsia="Microsoft YaHei"/>
                          <w:sz w:val="18"/>
                          <w:szCs w:val="18"/>
                        </w:rPr>
                        <w:t>Scheme 1 (Baseline for performance comparison): Non-PMI feedback</w:t>
                      </w:r>
                    </w:p>
                    <w:p w14:paraId="214A8E2E" w14:textId="77777777" w:rsidR="00AA65AF" w:rsidRPr="003F657D" w:rsidRDefault="00AA65AF" w:rsidP="00AA65AF">
                      <w:pPr>
                        <w:numPr>
                          <w:ilvl w:val="2"/>
                          <w:numId w:val="16"/>
                        </w:numPr>
                        <w:spacing w:after="0"/>
                        <w:rPr>
                          <w:rFonts w:eastAsia="Microsoft YaHei"/>
                          <w:sz w:val="18"/>
                          <w:szCs w:val="18"/>
                        </w:rPr>
                      </w:pPr>
                      <w:r w:rsidRPr="003F657D">
                        <w:rPr>
                          <w:rFonts w:eastAsia="Microsoft YaHei"/>
                          <w:sz w:val="18"/>
                          <w:szCs w:val="18"/>
                        </w:rPr>
                        <w:t>Each company states the assumed scheme for non-PMI feedback</w:t>
                      </w:r>
                    </w:p>
                    <w:p w14:paraId="443D50BB" w14:textId="77777777" w:rsidR="00AA65AF" w:rsidRPr="003F657D" w:rsidRDefault="00AA65AF" w:rsidP="00AA65AF">
                      <w:pPr>
                        <w:numPr>
                          <w:ilvl w:val="1"/>
                          <w:numId w:val="16"/>
                        </w:numPr>
                        <w:spacing w:after="0"/>
                        <w:rPr>
                          <w:rFonts w:eastAsia="Microsoft YaHei"/>
                          <w:sz w:val="18"/>
                          <w:szCs w:val="18"/>
                        </w:rPr>
                      </w:pPr>
                      <w:r w:rsidRPr="003F657D">
                        <w:rPr>
                          <w:rFonts w:eastAsia="Microsoft YaHei"/>
                          <w:sz w:val="18"/>
                          <w:szCs w:val="18"/>
                        </w:rPr>
                        <w:t xml:space="preserve">Scheme 2: Partial CSI feedback for gNB to acquire full CSI </w:t>
                      </w:r>
                    </w:p>
                    <w:p w14:paraId="7F4EDD7D" w14:textId="77777777" w:rsidR="00AA65AF" w:rsidRPr="003F657D" w:rsidRDefault="00AA65AF" w:rsidP="00AA65AF">
                      <w:pPr>
                        <w:numPr>
                          <w:ilvl w:val="2"/>
                          <w:numId w:val="16"/>
                        </w:numPr>
                        <w:spacing w:after="0"/>
                        <w:rPr>
                          <w:rFonts w:eastAsia="Microsoft YaHei"/>
                          <w:sz w:val="18"/>
                          <w:szCs w:val="18"/>
                        </w:rPr>
                      </w:pPr>
                      <w:r w:rsidRPr="003F657D">
                        <w:rPr>
                          <w:rFonts w:eastAsia="Microsoft YaHei"/>
                          <w:sz w:val="18"/>
                          <w:szCs w:val="18"/>
                        </w:rPr>
                        <w:t>Partial CSI is the information of the partial DL channel (e.g. partial DL channel vector/matrix or partial DL channel covariance matrix) with no reciprocal UL transmission due to the absence of Tx ports corresponding to the Rx ports at UE</w:t>
                      </w:r>
                    </w:p>
                    <w:p w14:paraId="0F93F029" w14:textId="77777777" w:rsidR="00AA65AF" w:rsidRPr="003F657D" w:rsidRDefault="00AA65AF" w:rsidP="00AA65AF">
                      <w:pPr>
                        <w:numPr>
                          <w:ilvl w:val="1"/>
                          <w:numId w:val="16"/>
                        </w:numPr>
                        <w:spacing w:after="0"/>
                        <w:rPr>
                          <w:rFonts w:eastAsia="Microsoft YaHei"/>
                          <w:sz w:val="18"/>
                          <w:szCs w:val="18"/>
                        </w:rPr>
                      </w:pPr>
                      <w:r w:rsidRPr="003F657D">
                        <w:rPr>
                          <w:rFonts w:eastAsia="Microsoft YaHei"/>
                          <w:sz w:val="18"/>
                          <w:szCs w:val="18"/>
                        </w:rPr>
                        <w:t>Scheme 3: CSI feedback with non-precoded/beamformed CSI-RS including CQI, RI and PMI</w:t>
                      </w:r>
                    </w:p>
                    <w:p w14:paraId="3971102A" w14:textId="77777777" w:rsidR="00AA65AF" w:rsidRPr="003F657D" w:rsidRDefault="00AA65AF" w:rsidP="00AA65AF">
                      <w:pPr>
                        <w:numPr>
                          <w:ilvl w:val="2"/>
                          <w:numId w:val="16"/>
                        </w:numPr>
                        <w:spacing w:after="0"/>
                        <w:rPr>
                          <w:rFonts w:eastAsia="Microsoft YaHei"/>
                          <w:sz w:val="18"/>
                          <w:szCs w:val="18"/>
                        </w:rPr>
                      </w:pPr>
                      <w:r w:rsidRPr="003F657D">
                        <w:rPr>
                          <w:rFonts w:eastAsia="Microsoft YaHei"/>
                          <w:sz w:val="18"/>
                          <w:szCs w:val="18"/>
                        </w:rPr>
                        <w:t>For beamformed CSI-RS, precoding matrix is determined from CSI available at base station from SRS transmission</w:t>
                      </w:r>
                    </w:p>
                    <w:p w14:paraId="4185E8BC" w14:textId="77777777" w:rsidR="00AA65AF" w:rsidRPr="003F657D" w:rsidRDefault="00AA65AF" w:rsidP="00AA65AF">
                      <w:pPr>
                        <w:numPr>
                          <w:ilvl w:val="2"/>
                          <w:numId w:val="16"/>
                        </w:numPr>
                        <w:spacing w:after="0"/>
                        <w:rPr>
                          <w:rFonts w:eastAsia="Microsoft YaHei"/>
                          <w:sz w:val="18"/>
                          <w:szCs w:val="18"/>
                        </w:rPr>
                      </w:pPr>
                      <w:r w:rsidRPr="003F657D">
                        <w:rPr>
                          <w:rFonts w:eastAsia="Microsoft YaHei"/>
                          <w:sz w:val="18"/>
                          <w:szCs w:val="18"/>
                        </w:rPr>
                        <w:t>PMI could be for a linear combination codebook</w:t>
                      </w:r>
                    </w:p>
                    <w:p w14:paraId="493E4718" w14:textId="77777777" w:rsidR="00AA65AF" w:rsidRPr="003F657D" w:rsidRDefault="00AA65AF" w:rsidP="00AA65AF">
                      <w:pPr>
                        <w:numPr>
                          <w:ilvl w:val="1"/>
                          <w:numId w:val="16"/>
                        </w:numPr>
                        <w:spacing w:after="0"/>
                        <w:rPr>
                          <w:rFonts w:eastAsia="Microsoft YaHei"/>
                          <w:sz w:val="18"/>
                          <w:szCs w:val="18"/>
                        </w:rPr>
                      </w:pPr>
                      <w:r w:rsidRPr="003F657D">
                        <w:rPr>
                          <w:rFonts w:eastAsia="Microsoft YaHei"/>
                          <w:sz w:val="18"/>
                          <w:szCs w:val="18"/>
                        </w:rPr>
                        <w:t>Scheme 4: SRS switching</w:t>
                      </w:r>
                    </w:p>
                    <w:p w14:paraId="753A328A" w14:textId="77777777" w:rsidR="00AA65AF" w:rsidRPr="003F657D" w:rsidRDefault="00AA65AF" w:rsidP="00AA65AF">
                      <w:pPr>
                        <w:numPr>
                          <w:ilvl w:val="2"/>
                          <w:numId w:val="16"/>
                        </w:numPr>
                        <w:spacing w:after="0"/>
                        <w:rPr>
                          <w:rFonts w:eastAsia="Microsoft YaHei"/>
                          <w:sz w:val="18"/>
                          <w:szCs w:val="18"/>
                        </w:rPr>
                      </w:pPr>
                      <w:r w:rsidRPr="003F657D">
                        <w:rPr>
                          <w:rFonts w:eastAsia="Microsoft YaHei"/>
                          <w:sz w:val="18"/>
                          <w:szCs w:val="18"/>
                        </w:rPr>
                        <w:t>SRS switching is used to obtain full channel information by multiple SRS transmission instants. Non-PMI CSI feedback can be used along with SRS switching</w:t>
                      </w:r>
                    </w:p>
                    <w:p w14:paraId="54B1DBA2" w14:textId="77777777" w:rsidR="00AA65AF" w:rsidRPr="003F657D" w:rsidRDefault="00AA65AF" w:rsidP="00AA65AF">
                      <w:pPr>
                        <w:numPr>
                          <w:ilvl w:val="2"/>
                          <w:numId w:val="16"/>
                        </w:numPr>
                        <w:spacing w:after="0"/>
                        <w:rPr>
                          <w:rFonts w:eastAsia="Microsoft YaHei"/>
                          <w:sz w:val="18"/>
                          <w:szCs w:val="18"/>
                        </w:rPr>
                      </w:pPr>
                      <w:r w:rsidRPr="003F657D">
                        <w:rPr>
                          <w:rFonts w:eastAsia="Microsoft YaHei"/>
                          <w:sz w:val="18"/>
                          <w:szCs w:val="18"/>
                        </w:rPr>
                        <w:t>Taking into account practical impairments in implementation (e.g., PLL accuracy, insertion loss, power imbalance, etc.)</w:t>
                      </w:r>
                    </w:p>
                    <w:p w14:paraId="4643A74C" w14:textId="77777777" w:rsidR="00AA65AF" w:rsidRPr="003F657D" w:rsidRDefault="00AA65AF" w:rsidP="00AA65AF">
                      <w:pPr>
                        <w:numPr>
                          <w:ilvl w:val="1"/>
                          <w:numId w:val="16"/>
                        </w:numPr>
                        <w:spacing w:before="120" w:afterLines="50" w:after="120"/>
                        <w:rPr>
                          <w:rFonts w:hAnsi="SimSun"/>
                          <w:sz w:val="18"/>
                          <w:szCs w:val="18"/>
                        </w:rPr>
                      </w:pPr>
                      <w:r w:rsidRPr="003F657D">
                        <w:rPr>
                          <w:rFonts w:hAnsi="SimSun"/>
                          <w:sz w:val="18"/>
                          <w:szCs w:val="18"/>
                        </w:rPr>
                        <w:t>Scheme 5: Non-uniform beam sampling on codebook</w:t>
                      </w:r>
                    </w:p>
                    <w:p w14:paraId="2C75F975" w14:textId="77777777" w:rsidR="00AA65AF" w:rsidRPr="003F657D" w:rsidRDefault="00AA65AF" w:rsidP="00AA65AF">
                      <w:pPr>
                        <w:numPr>
                          <w:ilvl w:val="2"/>
                          <w:numId w:val="16"/>
                        </w:numPr>
                        <w:spacing w:before="120" w:afterLines="50" w:after="120"/>
                        <w:rPr>
                          <w:rFonts w:hAnsi="SimSun"/>
                          <w:sz w:val="18"/>
                          <w:szCs w:val="18"/>
                        </w:rPr>
                      </w:pPr>
                      <w:r w:rsidRPr="003F657D">
                        <w:rPr>
                          <w:rFonts w:hAnsi="SimSun"/>
                          <w:sz w:val="18"/>
                          <w:szCs w:val="18"/>
                        </w:rPr>
                        <w:t>Configure different spatial resolutions in different spatial domain by CSR</w:t>
                      </w:r>
                    </w:p>
                    <w:p w14:paraId="44EFD818" w14:textId="77777777" w:rsidR="00AA65AF" w:rsidRPr="003F657D" w:rsidRDefault="00AA65AF" w:rsidP="00AA65AF">
                      <w:pPr>
                        <w:numPr>
                          <w:ilvl w:val="1"/>
                          <w:numId w:val="16"/>
                        </w:numPr>
                        <w:spacing w:after="0"/>
                        <w:rPr>
                          <w:rFonts w:eastAsia="Microsoft YaHei"/>
                          <w:sz w:val="18"/>
                          <w:szCs w:val="18"/>
                        </w:rPr>
                      </w:pPr>
                      <w:r w:rsidRPr="003F657D">
                        <w:rPr>
                          <w:rFonts w:eastAsia="Microsoft YaHei"/>
                          <w:sz w:val="18"/>
                          <w:szCs w:val="18"/>
                        </w:rPr>
                        <w:t>Combination of the above schemes can be considered</w:t>
                      </w:r>
                    </w:p>
                    <w:p w14:paraId="4041DB59" w14:textId="77777777" w:rsidR="00AA65AF" w:rsidRPr="003F657D" w:rsidRDefault="00AA65AF" w:rsidP="00AA65AF">
                      <w:pPr>
                        <w:numPr>
                          <w:ilvl w:val="1"/>
                          <w:numId w:val="16"/>
                        </w:numPr>
                        <w:spacing w:after="0"/>
                        <w:rPr>
                          <w:rFonts w:eastAsia="Microsoft YaHei"/>
                          <w:sz w:val="18"/>
                          <w:szCs w:val="18"/>
                        </w:rPr>
                      </w:pPr>
                      <w:r w:rsidRPr="003F657D">
                        <w:rPr>
                          <w:rFonts w:eastAsia="Microsoft YaHei"/>
                          <w:sz w:val="18"/>
                          <w:szCs w:val="18"/>
                        </w:rPr>
                        <w:t>Note: both performance and overhead should be considered when comparing the above schemes</w:t>
                      </w:r>
                    </w:p>
                  </w:txbxContent>
                </v:textbox>
                <w10:anchorlock/>
              </v:shape>
            </w:pict>
          </mc:Fallback>
        </mc:AlternateContent>
      </w:r>
      <w:bookmarkEnd w:id="0"/>
    </w:p>
    <w:p w14:paraId="45D94F03" w14:textId="1A3D1177" w:rsidR="00477768" w:rsidRPr="00CE0424" w:rsidRDefault="00BF7642" w:rsidP="00BF7642">
      <w:pPr>
        <w:pStyle w:val="BodyText"/>
      </w:pPr>
      <w:r>
        <w:lastRenderedPageBreak/>
        <w:t xml:space="preserve">In this contribution, </w:t>
      </w:r>
      <w:r w:rsidR="00C5471F">
        <w:t xml:space="preserve">we present </w:t>
      </w:r>
      <w:r w:rsidR="007F4DFD">
        <w:t xml:space="preserve">additional </w:t>
      </w:r>
      <w:r w:rsidR="00C5471F">
        <w:t xml:space="preserve">system simulation results on partial channel reciprocity </w:t>
      </w:r>
      <w:r w:rsidR="007F4DFD">
        <w:t>with SRS Tx an</w:t>
      </w:r>
      <w:r w:rsidR="007E41F3">
        <w:t>t</w:t>
      </w:r>
      <w:r w:rsidR="007F4DFD">
        <w:t xml:space="preserve">enna switching </w:t>
      </w:r>
      <w:r w:rsidR="00C5471F">
        <w:t xml:space="preserve">and discuss </w:t>
      </w:r>
      <w:r w:rsidR="008C5056">
        <w:t>possible ways for CSI enhancement for full channel reciprocity.</w:t>
      </w:r>
    </w:p>
    <w:p w14:paraId="3CB8F8BC" w14:textId="40FECB9A" w:rsidR="004000E8" w:rsidRDefault="004000E8" w:rsidP="00CE0424">
      <w:pPr>
        <w:pStyle w:val="Heading1"/>
      </w:pPr>
      <w:bookmarkStart w:id="1" w:name="_Ref178064866"/>
      <w:r w:rsidRPr="00CE0424">
        <w:t>Discussion</w:t>
      </w:r>
      <w:bookmarkEnd w:id="1"/>
    </w:p>
    <w:p w14:paraId="389D2844" w14:textId="546A113C" w:rsidR="00BB463D" w:rsidRDefault="00BB463D" w:rsidP="00BB463D">
      <w:pPr>
        <w:pStyle w:val="Heading2"/>
      </w:pPr>
      <w:r>
        <w:t>CSI feedback for partial channel reciprocity</w:t>
      </w:r>
    </w:p>
    <w:p w14:paraId="4F193A34" w14:textId="5D13E53C" w:rsidR="002B6646" w:rsidRDefault="000D62B3" w:rsidP="00BB463D">
      <w:pPr>
        <w:pStyle w:val="BodyText"/>
      </w:pPr>
      <w:r>
        <w:t xml:space="preserve">In case of partial channel reciprocity, </w:t>
      </w:r>
      <w:r w:rsidR="007E41F3">
        <w:t xml:space="preserve">the </w:t>
      </w:r>
      <w:r>
        <w:t xml:space="preserve">full downlink channel cannot </w:t>
      </w:r>
      <w:r w:rsidR="006E5056">
        <w:t xml:space="preserve">be estimated from the uplink.  </w:t>
      </w:r>
      <w:r>
        <w:t>The typical scenario is that there are more Rx chains than Tx ch</w:t>
      </w:r>
      <w:r w:rsidR="00A13F9F">
        <w:t>ains, e.g. 2Rx/1</w:t>
      </w:r>
      <w:r>
        <w:t xml:space="preserve">Tx, </w:t>
      </w:r>
      <w:r w:rsidR="007E41F3">
        <w:t xml:space="preserve">in the </w:t>
      </w:r>
      <w:r>
        <w:t xml:space="preserve">UE. </w:t>
      </w:r>
    </w:p>
    <w:p w14:paraId="3C0ECB6C" w14:textId="6C7066AC" w:rsidR="0002255C" w:rsidRDefault="0002255C" w:rsidP="0044542C">
      <w:pPr>
        <w:pStyle w:val="BodyText"/>
      </w:pPr>
      <w:r>
        <w:t>Based on the</w:t>
      </w:r>
      <w:r w:rsidR="0044542C">
        <w:t xml:space="preserve"> simulation results in </w:t>
      </w:r>
      <w:r w:rsidR="0044542C">
        <w:fldChar w:fldCharType="begin"/>
      </w:r>
      <w:r w:rsidR="0044542C">
        <w:instrText xml:space="preserve"> REF _Ref485245272 \r \h </w:instrText>
      </w:r>
      <w:r w:rsidR="0044542C">
        <w:fldChar w:fldCharType="separate"/>
      </w:r>
      <w:r w:rsidR="0044542C">
        <w:t>[2]</w:t>
      </w:r>
      <w:r w:rsidR="0044542C">
        <w:fldChar w:fldCharType="end"/>
      </w:r>
      <w:r w:rsidR="007C3DE9">
        <w:t xml:space="preserve">, we observed that </w:t>
      </w:r>
      <w:r>
        <w:t xml:space="preserve">systems with </w:t>
      </w:r>
      <w:r w:rsidR="00761CCA">
        <w:t xml:space="preserve">a small or moderate number of </w:t>
      </w:r>
      <w:r>
        <w:t>antenna ports or T</w:t>
      </w:r>
      <w:r w:rsidR="00E769CC">
        <w:t>X</w:t>
      </w:r>
      <w:r>
        <w:t>RUs</w:t>
      </w:r>
      <w:r w:rsidR="0044542C">
        <w:t xml:space="preserve"> (i.e. 32 ports and less)</w:t>
      </w:r>
      <w:r>
        <w:t xml:space="preserve">, there is </w:t>
      </w:r>
      <w:r w:rsidR="00B26351">
        <w:t>less</w:t>
      </w:r>
      <w:r w:rsidR="0044542C">
        <w:t xml:space="preserve"> </w:t>
      </w:r>
      <w:r w:rsidR="00B26351">
        <w:t>need for CSI feedback</w:t>
      </w:r>
      <w:r w:rsidR="0044542C">
        <w:t xml:space="preserve"> enhancement</w:t>
      </w:r>
      <w:r w:rsidR="00B26351">
        <w:t xml:space="preserve"> to support</w:t>
      </w:r>
      <w:r>
        <w:t xml:space="preserve"> partial chann</w:t>
      </w:r>
      <w:r w:rsidR="00E769CC">
        <w:t>e</w:t>
      </w:r>
      <w:r>
        <w:t>l reciprocity becau</w:t>
      </w:r>
      <w:r w:rsidR="00E769CC">
        <w:t>s</w:t>
      </w:r>
      <w:r>
        <w:t xml:space="preserve">e </w:t>
      </w:r>
      <w:r w:rsidR="007E41F3">
        <w:t>T</w:t>
      </w:r>
      <w:r w:rsidR="0044542C">
        <w:t xml:space="preserve">ype II </w:t>
      </w:r>
      <w:r>
        <w:t>codebook based PMI feedback can always be enabled.</w:t>
      </w:r>
      <w:r w:rsidR="00B26351">
        <w:t xml:space="preserve"> At high load, the </w:t>
      </w:r>
      <w:r w:rsidR="007E41F3">
        <w:t xml:space="preserve">throughput when using </w:t>
      </w:r>
      <w:r w:rsidR="00B26351">
        <w:t xml:space="preserve">PMI based </w:t>
      </w:r>
      <w:r w:rsidR="0044542C">
        <w:t>CSI feedback</w:t>
      </w:r>
      <w:r w:rsidR="00B26351">
        <w:t xml:space="preserve"> approaches that with full channel reciprocity.</w:t>
      </w:r>
      <w:r w:rsidR="00761CCA">
        <w:t xml:space="preserve"> </w:t>
      </w:r>
    </w:p>
    <w:p w14:paraId="0C1920FE" w14:textId="2F1FD669" w:rsidR="00C819FF" w:rsidRDefault="00C819FF" w:rsidP="0044542C">
      <w:r w:rsidRPr="00C819FF">
        <w:t xml:space="preserve">For systems </w:t>
      </w:r>
      <w:r>
        <w:t>with large number</w:t>
      </w:r>
      <w:r w:rsidR="00E769CC">
        <w:t>s</w:t>
      </w:r>
      <w:r>
        <w:t xml:space="preserve"> of antenna ports or TXRUs, such as more than 32 ports, there can be large performance loss</w:t>
      </w:r>
      <w:r w:rsidR="007E41F3">
        <w:t>es</w:t>
      </w:r>
      <w:r>
        <w:t xml:space="preserve"> with partial channel rec</w:t>
      </w:r>
      <w:r w:rsidR="0044542C">
        <w:t xml:space="preserve">iprocity. Since codebook based CSI feedback supports only 32 ports, </w:t>
      </w:r>
      <w:r>
        <w:t xml:space="preserve">it </w:t>
      </w:r>
      <w:r w:rsidR="0044542C">
        <w:t xml:space="preserve">is </w:t>
      </w:r>
      <w:r>
        <w:t xml:space="preserve">desirable to </w:t>
      </w:r>
      <w:r w:rsidR="0044542C">
        <w:t>have some enhancements for</w:t>
      </w:r>
      <w:r>
        <w:t xml:space="preserve"> partial channel reciprocity based operation</w:t>
      </w:r>
      <w:r w:rsidR="00FD239F">
        <w:t xml:space="preserve"> with large number</w:t>
      </w:r>
      <w:r w:rsidR="008733B5">
        <w:t>s</w:t>
      </w:r>
      <w:r w:rsidR="00FD239F">
        <w:t xml:space="preserve"> of antenna ports</w:t>
      </w:r>
      <w:r>
        <w:t>.</w:t>
      </w:r>
    </w:p>
    <w:p w14:paraId="1B7CB691" w14:textId="00D92755" w:rsidR="007C3DE9" w:rsidRPr="00C819FF" w:rsidRDefault="007C3DE9" w:rsidP="008C5056">
      <w:pPr>
        <w:pStyle w:val="Heading3"/>
      </w:pPr>
      <w:r>
        <w:t>Partial channel feedback</w:t>
      </w:r>
    </w:p>
    <w:p w14:paraId="0FDC2366" w14:textId="08A3A150" w:rsidR="00BB463D" w:rsidRDefault="007C3DE9" w:rsidP="0002255C">
      <w:r>
        <w:t xml:space="preserve">One of the approaches </w:t>
      </w:r>
      <w:r w:rsidR="0044542C">
        <w:t xml:space="preserve">proposed </w:t>
      </w:r>
      <w:r w:rsidR="000402E7">
        <w:t>is</w:t>
      </w:r>
      <w:r>
        <w:t xml:space="preserve"> partial channel feedback, in which </w:t>
      </w:r>
      <w:r w:rsidR="00EA70AC">
        <w:t>downlink chann</w:t>
      </w:r>
      <w:r w:rsidR="00D066DF">
        <w:t>els</w:t>
      </w:r>
      <w:r>
        <w:t xml:space="preserve"> </w:t>
      </w:r>
      <w:r w:rsidR="00D066DF">
        <w:t xml:space="preserve">that </w:t>
      </w:r>
      <w:r w:rsidR="00E769CC">
        <w:t>are</w:t>
      </w:r>
      <w:r w:rsidR="00D066DF">
        <w:t xml:space="preserve"> not visible</w:t>
      </w:r>
      <w:r w:rsidR="005E677E">
        <w:t xml:space="preserve"> in the uplin</w:t>
      </w:r>
      <w:r w:rsidR="00EA70AC">
        <w:t xml:space="preserve">k </w:t>
      </w:r>
      <w:r w:rsidR="00E769CC">
        <w:t>are</w:t>
      </w:r>
      <w:r w:rsidR="00EA70AC">
        <w:t xml:space="preserve"> fed</w:t>
      </w:r>
      <w:r w:rsidR="00E769CC">
        <w:t xml:space="preserve"> </w:t>
      </w:r>
      <w:r w:rsidR="00EA70AC">
        <w:t xml:space="preserve">back </w:t>
      </w:r>
      <w:r w:rsidR="006E5056">
        <w:t xml:space="preserve">to gNB </w:t>
      </w:r>
      <w:r w:rsidR="00EA70AC">
        <w:t xml:space="preserve">so that gNB can combine the reported channel with the channel estimated from the uplink </w:t>
      </w:r>
      <w:r w:rsidR="00EB2864">
        <w:t>to reconstruct</w:t>
      </w:r>
      <w:r w:rsidR="00EA70AC">
        <w:t xml:space="preserve"> the full downlink channel.</w:t>
      </w:r>
      <w:r w:rsidR="00761FFE">
        <w:t xml:space="preserve">  For a UE with 4Rx/2Tx, let </w:t>
      </w:r>
      <m:oMath>
        <m:sSub>
          <m:sSubPr>
            <m:ctrlPr>
              <w:rPr>
                <w:rFonts w:ascii="Cambria Math" w:hAnsi="Cambria Math"/>
                <w:i/>
              </w:rPr>
            </m:ctrlPr>
          </m:sSubPr>
          <m:e>
            <m:r>
              <w:rPr>
                <w:rFonts w:ascii="Cambria Math" w:hAnsi="Cambria Math"/>
              </w:rPr>
              <m:t>H</m:t>
            </m:r>
          </m:e>
          <m:sub>
            <m:r>
              <w:rPr>
                <w:rFonts w:ascii="Cambria Math" w:hAnsi="Cambria Math"/>
              </w:rPr>
              <m:t>4×N</m:t>
            </m:r>
          </m:sub>
        </m:sSub>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2"/>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T</m:t>
                          </m:r>
                        </m:sup>
                      </m:sSubSup>
                    </m:e>
                    <m:e>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T</m:t>
                          </m:r>
                        </m:sup>
                      </m:sSubSup>
                    </m:e>
                  </m:mr>
                </m:m>
              </m:e>
            </m:d>
          </m:e>
          <m:sup>
            <m:r>
              <w:rPr>
                <w:rFonts w:ascii="Cambria Math" w:hAnsi="Cambria Math"/>
              </w:rPr>
              <m:t>T</m:t>
            </m:r>
          </m:sup>
        </m:sSup>
      </m:oMath>
      <w:r w:rsidR="000B1A49">
        <w:t xml:space="preserve"> be </w:t>
      </w:r>
      <w:r w:rsidR="00761FFE">
        <w:t>the downlink channel measured on the 4</w:t>
      </w:r>
      <w:r w:rsidR="000B1A49">
        <w:t xml:space="preserve">Rx, where </w:t>
      </w:r>
      <m:oMath>
        <m:r>
          <w:rPr>
            <w:rFonts w:ascii="Cambria Math" w:hAnsi="Cambria Math"/>
          </w:rPr>
          <m:t>N</m:t>
        </m:r>
      </m:oMath>
      <w:r w:rsidR="000B1A49">
        <w:t xml:space="preserve"> is the number of Rx antennas at the gNB, </w:t>
      </w:r>
      <w:r w:rsidR="00761FFE">
        <w:t xml:space="preserve"> </w:t>
      </w:r>
      <m:oMath>
        <m:sSubSup>
          <m:sSubSupPr>
            <m:ctrlPr>
              <w:rPr>
                <w:rFonts w:ascii="Cambria Math" w:hAnsi="Cambria Math"/>
                <w:i/>
              </w:rPr>
            </m:ctrlPr>
          </m:sSubSupPr>
          <m:e>
            <m:r>
              <w:rPr>
                <w:rFonts w:ascii="Cambria Math" w:hAnsi="Cambria Math"/>
              </w:rPr>
              <m:t>H</m:t>
            </m:r>
          </m:e>
          <m:sub>
            <m:r>
              <w:rPr>
                <w:rFonts w:ascii="Cambria Math" w:hAnsi="Cambria Math"/>
              </w:rPr>
              <m:t>1</m:t>
            </m:r>
          </m:sub>
          <m:sup/>
        </m:sSubSup>
        <m:r>
          <w:rPr>
            <w:rFonts w:ascii="Cambria Math" w:hAnsi="Cambria Math"/>
          </w:rPr>
          <m:t>∈</m:t>
        </m:r>
        <m:sSup>
          <m:sSupPr>
            <m:ctrlPr>
              <w:rPr>
                <w:rFonts w:ascii="Cambria Math" w:hAnsi="Cambria Math"/>
                <w:i/>
              </w:rPr>
            </m:ctrlPr>
          </m:sSupPr>
          <m:e>
            <m:r>
              <w:rPr>
                <w:rFonts w:ascii="Cambria Math" w:hAnsi="Cambria Math"/>
              </w:rPr>
              <m:t>C</m:t>
            </m:r>
          </m:e>
          <m:sup>
            <m:r>
              <w:rPr>
                <w:rFonts w:ascii="Cambria Math" w:hAnsi="Cambria Math"/>
              </w:rPr>
              <m:t>2×N</m:t>
            </m:r>
          </m:sup>
        </m:sSup>
      </m:oMath>
      <w:r w:rsidR="00761FFE">
        <w:t xml:space="preserve"> </w:t>
      </w:r>
      <w:r w:rsidR="000B1A49">
        <w:t>corresponds to the channel part that can be me</w:t>
      </w:r>
      <w:r w:rsidR="00E769CC">
        <w:t>a</w:t>
      </w:r>
      <w:r w:rsidR="000B1A49">
        <w:t xml:space="preserve">sured from SRS while </w:t>
      </w:r>
      <m:oMath>
        <m:sSub>
          <m:sSubPr>
            <m:ctrlPr>
              <w:rPr>
                <w:rFonts w:ascii="Cambria Math" w:hAnsi="Cambria Math"/>
                <w:i/>
              </w:rPr>
            </m:ctrlPr>
          </m:sSubPr>
          <m:e>
            <m:r>
              <w:rPr>
                <w:rFonts w:ascii="Cambria Math" w:hAnsi="Cambria Math"/>
              </w:rPr>
              <m:t>H</m:t>
            </m:r>
          </m:e>
          <m:sub>
            <m:r>
              <w:rPr>
                <w:rFonts w:ascii="Cambria Math" w:hAnsi="Cambria Math"/>
              </w:rPr>
              <m:t>2</m:t>
            </m:r>
          </m:sub>
        </m:sSub>
        <m:r>
          <w:rPr>
            <w:rFonts w:ascii="Cambria Math" w:hAnsi="Cambria Math"/>
          </w:rPr>
          <m:t>∈</m:t>
        </m:r>
        <m:sSup>
          <m:sSupPr>
            <m:ctrlPr>
              <w:rPr>
                <w:rFonts w:ascii="Cambria Math" w:hAnsi="Cambria Math"/>
                <w:i/>
              </w:rPr>
            </m:ctrlPr>
          </m:sSupPr>
          <m:e>
            <m:r>
              <w:rPr>
                <w:rFonts w:ascii="Cambria Math" w:hAnsi="Cambria Math"/>
              </w:rPr>
              <m:t>C</m:t>
            </m:r>
          </m:e>
          <m:sup>
            <m:r>
              <w:rPr>
                <w:rFonts w:ascii="Cambria Math" w:hAnsi="Cambria Math"/>
              </w:rPr>
              <m:t>2×N</m:t>
            </m:r>
          </m:sup>
        </m:sSup>
      </m:oMath>
      <w:r w:rsidR="000B1A49">
        <w:t xml:space="preserve"> is the channel part that cannot be measured by SRS.  </w:t>
      </w:r>
      <w:r w:rsidR="003F478D">
        <w:t>It is possible to prov</w:t>
      </w:r>
      <w:r w:rsidR="00EE05D5">
        <w:t xml:space="preserve">ide CSI feedback to represent </w:t>
      </w:r>
      <m:oMath>
        <m:sSub>
          <m:sSubPr>
            <m:ctrlPr>
              <w:rPr>
                <w:rFonts w:ascii="Cambria Math" w:hAnsi="Cambria Math"/>
                <w:i/>
              </w:rPr>
            </m:ctrlPr>
          </m:sSubPr>
          <m:e>
            <m:r>
              <w:rPr>
                <w:rFonts w:ascii="Cambria Math" w:hAnsi="Cambria Math"/>
              </w:rPr>
              <m:t>H</m:t>
            </m:r>
          </m:e>
          <m:sub>
            <m:r>
              <w:rPr>
                <w:rFonts w:ascii="Cambria Math" w:hAnsi="Cambria Math"/>
              </w:rPr>
              <m:t>2</m:t>
            </m:r>
          </m:sub>
        </m:sSub>
      </m:oMath>
      <w:r w:rsidR="003F478D">
        <w:t xml:space="preserve">, but then </w:t>
      </w:r>
      <m:oMath>
        <m:sSub>
          <m:sSubPr>
            <m:ctrlPr>
              <w:rPr>
                <w:rFonts w:ascii="Cambria Math" w:hAnsi="Cambria Math"/>
                <w:i/>
              </w:rPr>
            </m:ctrlPr>
          </m:sSubPr>
          <m:e>
            <m:r>
              <w:rPr>
                <w:rFonts w:ascii="Cambria Math" w:hAnsi="Cambria Math"/>
              </w:rPr>
              <m:t>H</m:t>
            </m:r>
          </m:e>
          <m:sub>
            <m:r>
              <w:rPr>
                <w:rFonts w:ascii="Cambria Math" w:hAnsi="Cambria Math"/>
              </w:rPr>
              <m:t>1</m:t>
            </m:r>
          </m:sub>
        </m:sSub>
      </m:oMath>
      <w:r w:rsidR="00EE05D5">
        <w:t xml:space="preserve"> and </w:t>
      </w:r>
      <m:oMath>
        <m:sSub>
          <m:sSubPr>
            <m:ctrlPr>
              <w:rPr>
                <w:rFonts w:ascii="Cambria Math" w:hAnsi="Cambria Math"/>
                <w:i/>
              </w:rPr>
            </m:ctrlPr>
          </m:sSubPr>
          <m:e>
            <m:r>
              <w:rPr>
                <w:rFonts w:ascii="Cambria Math" w:hAnsi="Cambria Math"/>
              </w:rPr>
              <m:t>H</m:t>
            </m:r>
          </m:e>
          <m:sub>
            <m:r>
              <w:rPr>
                <w:rFonts w:ascii="Cambria Math" w:hAnsi="Cambria Math"/>
              </w:rPr>
              <m:t>2</m:t>
            </m:r>
          </m:sub>
        </m:sSub>
      </m:oMath>
      <w:r w:rsidR="003F478D">
        <w:t xml:space="preserve"> are not necessarily compatible, e.g. may not have the same reference.</w:t>
      </w:r>
      <w:r w:rsidR="00EE05D5" w:rsidDel="00EE05D5">
        <w:t xml:space="preserve"> </w:t>
      </w:r>
      <w:r w:rsidR="00EE05D5">
        <w:t xml:space="preserve">Furthremore, </w:t>
      </w:r>
      <m:oMath>
        <m:sSub>
          <m:sSubPr>
            <m:ctrlPr>
              <w:rPr>
                <w:rFonts w:ascii="Cambria Math" w:hAnsi="Cambria Math"/>
                <w:i/>
              </w:rPr>
            </m:ctrlPr>
          </m:sSubPr>
          <m:e>
            <m:r>
              <w:rPr>
                <w:rFonts w:ascii="Cambria Math" w:hAnsi="Cambria Math"/>
              </w:rPr>
              <m:t>H</m:t>
            </m:r>
          </m:e>
          <m:sub>
            <m:r>
              <w:rPr>
                <w:rFonts w:ascii="Cambria Math" w:hAnsi="Cambria Math"/>
              </w:rPr>
              <m:t>2</m:t>
            </m:r>
          </m:sub>
        </m:sSub>
      </m:oMath>
      <w:r w:rsidR="000B1A49">
        <w:t xml:space="preserve"> </w:t>
      </w:r>
      <w:r w:rsidR="00EE05D5">
        <w:t xml:space="preserve">is fed back </w:t>
      </w:r>
      <w:r w:rsidR="000B1A49">
        <w:t xml:space="preserve">explicitly or </w:t>
      </w:r>
      <w:r w:rsidR="00EE05D5">
        <w:t xml:space="preserve">as </w:t>
      </w:r>
      <w:r w:rsidR="009D692E">
        <w:t xml:space="preserve">an </w:t>
      </w:r>
      <w:r w:rsidR="000B1A49">
        <w:t>equivalent co</w:t>
      </w:r>
      <w:r w:rsidR="000402E7">
        <w:t>variance matrix on each subband</w:t>
      </w:r>
      <w:r w:rsidR="00EE05D5">
        <w:t xml:space="preserve"> in order match the dimensionality of </w:t>
      </w:r>
      <m:oMath>
        <m:sSub>
          <m:sSubPr>
            <m:ctrlPr>
              <w:rPr>
                <w:rFonts w:ascii="Cambria Math" w:hAnsi="Cambria Math"/>
                <w:i/>
              </w:rPr>
            </m:ctrlPr>
          </m:sSubPr>
          <m:e>
            <m:r>
              <w:rPr>
                <w:rFonts w:ascii="Cambria Math" w:hAnsi="Cambria Math"/>
              </w:rPr>
              <m:t>H</m:t>
            </m:r>
          </m:e>
          <m:sub>
            <m:r>
              <w:rPr>
                <w:rFonts w:ascii="Cambria Math" w:hAnsi="Cambria Math"/>
              </w:rPr>
              <m:t>1</m:t>
            </m:r>
          </m:sub>
        </m:sSub>
      </m:oMath>
      <w:r w:rsidR="000402E7">
        <w:t xml:space="preserve">, </w:t>
      </w:r>
      <w:r w:rsidR="00EE05D5">
        <w:t xml:space="preserve">this could </w:t>
      </w:r>
      <w:r w:rsidR="000402E7">
        <w:t>result in large feedback overhead.</w:t>
      </w:r>
      <w:r w:rsidR="00EE05D5">
        <w:t xml:space="preserve">  The feedback could be especially high for 32 or more ports.</w:t>
      </w:r>
    </w:p>
    <w:p w14:paraId="793D61DB" w14:textId="42F1034F" w:rsidR="000D62B3" w:rsidRDefault="00FD239F" w:rsidP="000D62B3">
      <w:pPr>
        <w:pStyle w:val="Observation"/>
      </w:pPr>
      <w:bookmarkStart w:id="2" w:name="_Toc485421171"/>
      <w:r>
        <w:t>S</w:t>
      </w:r>
      <w:r w:rsidR="000D62B3">
        <w:t xml:space="preserve">cheme 2 </w:t>
      </w:r>
      <w:r w:rsidR="007477FA">
        <w:t>can result in</w:t>
      </w:r>
      <w:r w:rsidR="00A02B8B">
        <w:t xml:space="preserve"> large feedback overhead and may not be practical</w:t>
      </w:r>
      <w:r>
        <w:t>.</w:t>
      </w:r>
      <w:bookmarkEnd w:id="2"/>
    </w:p>
    <w:p w14:paraId="2CA348C0" w14:textId="42534649" w:rsidR="007C3DE9" w:rsidRDefault="007C3DE9" w:rsidP="008C5056">
      <w:pPr>
        <w:pStyle w:val="Heading3"/>
      </w:pPr>
      <w:r>
        <w:t xml:space="preserve">SRS Tx </w:t>
      </w:r>
      <w:r w:rsidR="000402E7">
        <w:t xml:space="preserve">antenna </w:t>
      </w:r>
      <w:r>
        <w:t>switching</w:t>
      </w:r>
    </w:p>
    <w:p w14:paraId="16E38957" w14:textId="02B80061" w:rsidR="00A51487" w:rsidRDefault="009D692E" w:rsidP="005E677E">
      <w:r>
        <w:t xml:space="preserve">Another </w:t>
      </w:r>
      <w:r w:rsidR="000402E7">
        <w:t xml:space="preserve">potential </w:t>
      </w:r>
      <w:r>
        <w:t>scheme</w:t>
      </w:r>
      <w:r w:rsidR="007C3DE9">
        <w:t xml:space="preserve"> </w:t>
      </w:r>
      <w:r>
        <w:t xml:space="preserve">is to use SRS Tx </w:t>
      </w:r>
      <w:r w:rsidR="000402E7">
        <w:t xml:space="preserve">antenna </w:t>
      </w:r>
      <w:r>
        <w:t>switching, in which UE switch</w:t>
      </w:r>
      <w:r w:rsidR="00FD239F">
        <w:t>es</w:t>
      </w:r>
      <w:r>
        <w:t xml:space="preserve"> its Tx antennas for SRS transmission. </w:t>
      </w:r>
      <w:r w:rsidR="007C3DE9">
        <w:t xml:space="preserve">We have done some system simulation </w:t>
      </w:r>
      <w:r w:rsidR="000402E7">
        <w:t xml:space="preserve">on SRS Tx switching </w:t>
      </w:r>
      <w:r w:rsidR="007C3DE9">
        <w:t>with a 64 antenna array at the network side and 2Rx/1Tx at the UE side.  The performance is compared with a</w:t>
      </w:r>
      <w:r w:rsidR="00A51487">
        <w:t xml:space="preserve"> system with</w:t>
      </w:r>
      <w:r w:rsidR="007C3DE9">
        <w:t xml:space="preserve"> 2Rx/2Tx </w:t>
      </w:r>
      <w:r w:rsidR="00A51487">
        <w:t xml:space="preserve">at the UE side. </w:t>
      </w:r>
      <w:r w:rsidR="009F39CC">
        <w:t>2</w:t>
      </w:r>
      <w:r w:rsidR="00A51487">
        <w:t xml:space="preserve">dB to 3dB of insertion losses in the </w:t>
      </w:r>
      <w:r w:rsidR="000402E7">
        <w:t xml:space="preserve">Tx </w:t>
      </w:r>
      <w:r w:rsidR="00A51487">
        <w:t xml:space="preserve">switch are also considered. </w:t>
      </w:r>
      <w:r w:rsidR="00174F62">
        <w:t>The SRS transmission period is 10ms in case of 2Tx. In case of Tx switching between the 2 Tx antennas, the switching occurs every 5ms</w:t>
      </w:r>
      <w:r w:rsidR="008B264A">
        <w:t>, but with the same periodicity of 10ms</w:t>
      </w:r>
      <w:r w:rsidR="00174F62">
        <w:t>.</w:t>
      </w:r>
      <w:r w:rsidR="00A51487">
        <w:t xml:space="preserve"> Other simulation details are summarized in the Appendix.</w:t>
      </w:r>
      <w:r w:rsidR="008B264A">
        <w:t xml:space="preserve">  </w:t>
      </w:r>
      <w:r w:rsidR="00A51487">
        <w:t xml:space="preserve">The results are shown in </w:t>
      </w:r>
      <w:r w:rsidR="009F39CC">
        <w:t xml:space="preserve"> </w:t>
      </w:r>
      <w:r w:rsidR="009F39CC">
        <w:fldChar w:fldCharType="begin"/>
      </w:r>
      <w:r w:rsidR="009F39CC">
        <w:instrText xml:space="preserve"> REF _Ref485375835 \h </w:instrText>
      </w:r>
      <w:r w:rsidR="009F39CC">
        <w:fldChar w:fldCharType="separate"/>
      </w:r>
      <w:r w:rsidR="009F39CC">
        <w:t xml:space="preserve">Table </w:t>
      </w:r>
      <w:r w:rsidR="009F39CC">
        <w:rPr>
          <w:noProof/>
        </w:rPr>
        <w:t>1</w:t>
      </w:r>
      <w:r w:rsidR="009F39CC">
        <w:fldChar w:fldCharType="end"/>
      </w:r>
      <w:r w:rsidR="009F39CC">
        <w:t xml:space="preserve"> </w:t>
      </w:r>
      <w:r w:rsidR="00A51487">
        <w:t>below.</w:t>
      </w:r>
      <w:r w:rsidR="00D50D8E">
        <w:t xml:space="preserve"> It can be seen that with 2dB insertion loss in the Tx </w:t>
      </w:r>
      <w:r w:rsidR="00D50D8E">
        <w:lastRenderedPageBreak/>
        <w:t xml:space="preserve">switch, the performance of SRS Tx switching is only a few percentage points lower than that with full 2Tx SRS.  Even with 3dB insertion loss, </w:t>
      </w:r>
      <w:r w:rsidR="003463F4">
        <w:t xml:space="preserve">there </w:t>
      </w:r>
      <w:r w:rsidR="00D50D8E">
        <w:t>is only -4% mean and -9% cell</w:t>
      </w:r>
      <w:r w:rsidR="003463F4">
        <w:t xml:space="preserve"> </w:t>
      </w:r>
      <w:r w:rsidR="00D50D8E">
        <w:t>edge</w:t>
      </w:r>
      <w:r w:rsidR="003463F4">
        <w:t xml:space="preserve"> UE throughput loss </w:t>
      </w:r>
      <w:r w:rsidR="00D50D8E">
        <w:t xml:space="preserve">comparing to full 2Tx SRS.  It </w:t>
      </w:r>
      <w:r w:rsidR="006E0C27">
        <w:t xml:space="preserve">should </w:t>
      </w:r>
      <w:r w:rsidR="00D50D8E">
        <w:t xml:space="preserve">much better than the 1Tx case, </w:t>
      </w:r>
      <w:r w:rsidR="006E0C27">
        <w:t xml:space="preserve">where </w:t>
      </w:r>
      <w:r w:rsidR="006C0F78">
        <w:t xml:space="preserve">the simulation </w:t>
      </w:r>
      <w:r w:rsidR="006E0C27">
        <w:t>could not reach the offered load tested for the other simulations.  (Further simulations are being run at lower load additional results will be provided)</w:t>
      </w:r>
      <w:r w:rsidR="004D5D6B">
        <w:t>.</w:t>
      </w:r>
    </w:p>
    <w:p w14:paraId="52704AEC" w14:textId="487B9845" w:rsidR="008C5056" w:rsidRDefault="008C5056" w:rsidP="008C5056">
      <w:pPr>
        <w:pStyle w:val="Caption"/>
      </w:pPr>
      <w:bookmarkStart w:id="3" w:name="_Ref485375835"/>
      <w:r>
        <w:t xml:space="preserve">Table </w:t>
      </w:r>
      <w:fldSimple w:instr=" SEQ Table \* ARABIC ">
        <w:r>
          <w:rPr>
            <w:noProof/>
          </w:rPr>
          <w:t>1</w:t>
        </w:r>
      </w:fldSimple>
      <w:bookmarkEnd w:id="3"/>
      <w:r w:rsidR="00D84CFF">
        <w:t xml:space="preserve">: </w:t>
      </w:r>
      <w:r w:rsidR="00CB79FC">
        <w:t>UE throughput</w:t>
      </w:r>
      <w:r w:rsidR="00D84CFF">
        <w:t xml:space="preserve"> between SRS Tx antenna switching and full channel sounding</w:t>
      </w:r>
      <w:r w:rsidR="00CB79FC">
        <w:t xml:space="preserve"> at 40% of RU.</w:t>
      </w:r>
    </w:p>
    <w:tbl>
      <w:tblPr>
        <w:tblStyle w:val="TableGrid"/>
        <w:tblW w:w="0" w:type="auto"/>
        <w:jc w:val="center"/>
        <w:tblLook w:val="04A0" w:firstRow="1" w:lastRow="0" w:firstColumn="1" w:lastColumn="0" w:noHBand="0" w:noVBand="1"/>
      </w:tblPr>
      <w:tblGrid>
        <w:gridCol w:w="2561"/>
        <w:gridCol w:w="650"/>
        <w:gridCol w:w="805"/>
        <w:gridCol w:w="1230"/>
        <w:gridCol w:w="1279"/>
      </w:tblGrid>
      <w:tr w:rsidR="00CB79FC" w:rsidRPr="00D7037C" w14:paraId="2438F05B" w14:textId="77777777" w:rsidTr="00CB79FC">
        <w:trPr>
          <w:trHeight w:val="425"/>
          <w:jc w:val="center"/>
        </w:trPr>
        <w:tc>
          <w:tcPr>
            <w:tcW w:w="2561" w:type="dxa"/>
            <w:vMerge w:val="restart"/>
            <w:noWrap/>
            <w:vAlign w:val="center"/>
          </w:tcPr>
          <w:p w14:paraId="51874F1D" w14:textId="77777777" w:rsidR="00CB79FC" w:rsidRPr="00D7037C" w:rsidRDefault="00CB79FC" w:rsidP="00CB79FC">
            <w:pPr>
              <w:pStyle w:val="Caption"/>
              <w:rPr>
                <w:lang w:val="en-CA"/>
              </w:rPr>
            </w:pPr>
          </w:p>
        </w:tc>
        <w:tc>
          <w:tcPr>
            <w:tcW w:w="650" w:type="dxa"/>
            <w:vMerge w:val="restart"/>
            <w:noWrap/>
            <w:vAlign w:val="center"/>
          </w:tcPr>
          <w:p w14:paraId="4EF2E599" w14:textId="77777777" w:rsidR="00CB79FC" w:rsidRPr="00D7037C" w:rsidRDefault="00CB79FC" w:rsidP="00CB79FC">
            <w:pPr>
              <w:pStyle w:val="Caption"/>
            </w:pPr>
            <w:r w:rsidRPr="00D7037C">
              <w:t>2Tx</w:t>
            </w:r>
          </w:p>
        </w:tc>
        <w:tc>
          <w:tcPr>
            <w:tcW w:w="805" w:type="dxa"/>
            <w:vMerge w:val="restart"/>
            <w:noWrap/>
            <w:vAlign w:val="center"/>
          </w:tcPr>
          <w:p w14:paraId="575F109F" w14:textId="77777777" w:rsidR="00CB79FC" w:rsidRPr="00D7037C" w:rsidRDefault="00CB79FC" w:rsidP="00CB79FC">
            <w:pPr>
              <w:pStyle w:val="Caption"/>
            </w:pPr>
            <w:r w:rsidRPr="00D7037C">
              <w:t>1Tx</w:t>
            </w:r>
          </w:p>
        </w:tc>
        <w:tc>
          <w:tcPr>
            <w:tcW w:w="2509" w:type="dxa"/>
            <w:gridSpan w:val="2"/>
            <w:vAlign w:val="center"/>
          </w:tcPr>
          <w:p w14:paraId="750D8F22" w14:textId="592E3047" w:rsidR="00CB79FC" w:rsidRPr="00D7037C" w:rsidRDefault="00CB79FC" w:rsidP="00CB79FC">
            <w:pPr>
              <w:pStyle w:val="Caption"/>
            </w:pPr>
            <w:r>
              <w:t>Tx switching with insertion loss</w:t>
            </w:r>
          </w:p>
        </w:tc>
      </w:tr>
      <w:tr w:rsidR="00CB79FC" w:rsidRPr="00D7037C" w14:paraId="06410F2D" w14:textId="77777777" w:rsidTr="00CB79FC">
        <w:trPr>
          <w:trHeight w:val="375"/>
          <w:jc w:val="center"/>
        </w:trPr>
        <w:tc>
          <w:tcPr>
            <w:tcW w:w="2561" w:type="dxa"/>
            <w:vMerge/>
            <w:noWrap/>
            <w:vAlign w:val="center"/>
            <w:hideMark/>
          </w:tcPr>
          <w:p w14:paraId="3769A734" w14:textId="77777777" w:rsidR="00CB79FC" w:rsidRPr="00D7037C" w:rsidRDefault="00CB79FC" w:rsidP="00CB79FC">
            <w:pPr>
              <w:pStyle w:val="Caption"/>
              <w:rPr>
                <w:lang w:val="en-CA"/>
              </w:rPr>
            </w:pPr>
          </w:p>
        </w:tc>
        <w:tc>
          <w:tcPr>
            <w:tcW w:w="650" w:type="dxa"/>
            <w:vMerge/>
            <w:noWrap/>
            <w:vAlign w:val="center"/>
            <w:hideMark/>
          </w:tcPr>
          <w:p w14:paraId="6B404F0E" w14:textId="77777777" w:rsidR="00CB79FC" w:rsidRPr="00D7037C" w:rsidRDefault="00CB79FC" w:rsidP="00CB79FC">
            <w:pPr>
              <w:pStyle w:val="Caption"/>
            </w:pPr>
          </w:p>
        </w:tc>
        <w:tc>
          <w:tcPr>
            <w:tcW w:w="805" w:type="dxa"/>
            <w:vMerge/>
            <w:noWrap/>
            <w:vAlign w:val="center"/>
            <w:hideMark/>
          </w:tcPr>
          <w:p w14:paraId="1D25ABC6" w14:textId="77777777" w:rsidR="00CB79FC" w:rsidRPr="00D7037C" w:rsidRDefault="00CB79FC" w:rsidP="00CB79FC">
            <w:pPr>
              <w:pStyle w:val="Caption"/>
            </w:pPr>
          </w:p>
        </w:tc>
        <w:tc>
          <w:tcPr>
            <w:tcW w:w="1230" w:type="dxa"/>
            <w:vAlign w:val="bottom"/>
            <w:hideMark/>
          </w:tcPr>
          <w:p w14:paraId="0A2DF04D" w14:textId="67F33D3D" w:rsidR="00CB79FC" w:rsidRPr="00D7037C" w:rsidRDefault="00CB79FC" w:rsidP="00CB79FC">
            <w:pPr>
              <w:pStyle w:val="Caption"/>
            </w:pPr>
            <w:r w:rsidRPr="00D7037C">
              <w:t>2dB</w:t>
            </w:r>
          </w:p>
        </w:tc>
        <w:tc>
          <w:tcPr>
            <w:tcW w:w="1279" w:type="dxa"/>
            <w:vAlign w:val="bottom"/>
            <w:hideMark/>
          </w:tcPr>
          <w:p w14:paraId="1F687AF0" w14:textId="7981293F" w:rsidR="00CB79FC" w:rsidRPr="00D7037C" w:rsidRDefault="00CB79FC" w:rsidP="00CB79FC">
            <w:pPr>
              <w:pStyle w:val="Caption"/>
            </w:pPr>
            <w:r w:rsidRPr="00D7037C">
              <w:t>3dB</w:t>
            </w:r>
          </w:p>
        </w:tc>
      </w:tr>
      <w:tr w:rsidR="00CB79FC" w:rsidRPr="00D7037C" w14:paraId="023D9F9F" w14:textId="77777777" w:rsidTr="00CB79FC">
        <w:trPr>
          <w:trHeight w:val="300"/>
          <w:jc w:val="center"/>
        </w:trPr>
        <w:tc>
          <w:tcPr>
            <w:tcW w:w="2561" w:type="dxa"/>
            <w:noWrap/>
            <w:vAlign w:val="center"/>
            <w:hideMark/>
          </w:tcPr>
          <w:p w14:paraId="2775AAC6" w14:textId="77777777" w:rsidR="00CB79FC" w:rsidRPr="00D7037C" w:rsidRDefault="00CB79FC" w:rsidP="00CB79FC">
            <w:pPr>
              <w:pStyle w:val="Caption"/>
              <w:jc w:val="left"/>
            </w:pPr>
            <w:r w:rsidRPr="00D7037C">
              <w:t>Mean user throughput</w:t>
            </w:r>
          </w:p>
        </w:tc>
        <w:tc>
          <w:tcPr>
            <w:tcW w:w="650" w:type="dxa"/>
            <w:noWrap/>
            <w:vAlign w:val="center"/>
            <w:hideMark/>
          </w:tcPr>
          <w:p w14:paraId="68253B7A" w14:textId="77777777" w:rsidR="00CB79FC" w:rsidRPr="00D7037C" w:rsidRDefault="00CB79FC" w:rsidP="00CB79FC">
            <w:pPr>
              <w:pStyle w:val="Caption"/>
            </w:pPr>
            <w:r w:rsidRPr="00D7037C">
              <w:t>0%</w:t>
            </w:r>
          </w:p>
        </w:tc>
        <w:tc>
          <w:tcPr>
            <w:tcW w:w="805" w:type="dxa"/>
            <w:noWrap/>
            <w:vAlign w:val="center"/>
            <w:hideMark/>
          </w:tcPr>
          <w:p w14:paraId="7767B772" w14:textId="08C9DDEE" w:rsidR="00CB79FC" w:rsidRPr="00D7037C" w:rsidRDefault="00CB79FC" w:rsidP="00CB79FC">
            <w:pPr>
              <w:pStyle w:val="Caption"/>
            </w:pPr>
            <w:r w:rsidRPr="00D7037C">
              <w:t>NaN%</w:t>
            </w:r>
          </w:p>
        </w:tc>
        <w:tc>
          <w:tcPr>
            <w:tcW w:w="1230" w:type="dxa"/>
            <w:noWrap/>
            <w:vAlign w:val="center"/>
            <w:hideMark/>
          </w:tcPr>
          <w:p w14:paraId="45752945" w14:textId="77777777" w:rsidR="00CB79FC" w:rsidRPr="00D7037C" w:rsidRDefault="00CB79FC" w:rsidP="00CB79FC">
            <w:pPr>
              <w:pStyle w:val="Caption"/>
            </w:pPr>
            <w:r w:rsidRPr="00D7037C">
              <w:t>-1%</w:t>
            </w:r>
          </w:p>
        </w:tc>
        <w:tc>
          <w:tcPr>
            <w:tcW w:w="1279" w:type="dxa"/>
            <w:noWrap/>
            <w:vAlign w:val="center"/>
            <w:hideMark/>
          </w:tcPr>
          <w:p w14:paraId="3ABD10E3" w14:textId="77777777" w:rsidR="00CB79FC" w:rsidRPr="00D7037C" w:rsidRDefault="00CB79FC" w:rsidP="00CB79FC">
            <w:pPr>
              <w:pStyle w:val="Caption"/>
            </w:pPr>
            <w:r w:rsidRPr="00D7037C">
              <w:t>-4%</w:t>
            </w:r>
          </w:p>
        </w:tc>
      </w:tr>
      <w:tr w:rsidR="00CB79FC" w:rsidRPr="00D7037C" w14:paraId="31AE4D08" w14:textId="77777777" w:rsidTr="00CB79FC">
        <w:trPr>
          <w:trHeight w:val="300"/>
          <w:jc w:val="center"/>
        </w:trPr>
        <w:tc>
          <w:tcPr>
            <w:tcW w:w="2561" w:type="dxa"/>
            <w:noWrap/>
            <w:vAlign w:val="center"/>
            <w:hideMark/>
          </w:tcPr>
          <w:p w14:paraId="1121515C" w14:textId="77777777" w:rsidR="00CB79FC" w:rsidRPr="00D7037C" w:rsidRDefault="00CB79FC" w:rsidP="00CB79FC">
            <w:pPr>
              <w:pStyle w:val="Caption"/>
              <w:jc w:val="left"/>
            </w:pPr>
            <w:r w:rsidRPr="00D7037C">
              <w:t>Cell-edge user throughput</w:t>
            </w:r>
          </w:p>
        </w:tc>
        <w:tc>
          <w:tcPr>
            <w:tcW w:w="650" w:type="dxa"/>
            <w:noWrap/>
            <w:vAlign w:val="center"/>
            <w:hideMark/>
          </w:tcPr>
          <w:p w14:paraId="463AEB8C" w14:textId="77777777" w:rsidR="00CB79FC" w:rsidRPr="00D7037C" w:rsidRDefault="00CB79FC" w:rsidP="00CB79FC">
            <w:pPr>
              <w:pStyle w:val="Caption"/>
            </w:pPr>
            <w:r w:rsidRPr="00D7037C">
              <w:t>0%</w:t>
            </w:r>
          </w:p>
        </w:tc>
        <w:tc>
          <w:tcPr>
            <w:tcW w:w="805" w:type="dxa"/>
            <w:noWrap/>
            <w:vAlign w:val="center"/>
            <w:hideMark/>
          </w:tcPr>
          <w:p w14:paraId="5D6B4262" w14:textId="4353B878" w:rsidR="00CB79FC" w:rsidRPr="00D7037C" w:rsidRDefault="00CB79FC" w:rsidP="00CB79FC">
            <w:pPr>
              <w:pStyle w:val="Caption"/>
            </w:pPr>
            <w:r w:rsidRPr="00D7037C">
              <w:t>NaN%</w:t>
            </w:r>
          </w:p>
        </w:tc>
        <w:tc>
          <w:tcPr>
            <w:tcW w:w="1230" w:type="dxa"/>
            <w:noWrap/>
            <w:vAlign w:val="center"/>
            <w:hideMark/>
          </w:tcPr>
          <w:p w14:paraId="53A15DFC" w14:textId="77777777" w:rsidR="00CB79FC" w:rsidRPr="00D7037C" w:rsidRDefault="00CB79FC" w:rsidP="00CB79FC">
            <w:pPr>
              <w:pStyle w:val="Caption"/>
            </w:pPr>
            <w:r w:rsidRPr="00D7037C">
              <w:t>-2%</w:t>
            </w:r>
          </w:p>
        </w:tc>
        <w:tc>
          <w:tcPr>
            <w:tcW w:w="1279" w:type="dxa"/>
            <w:noWrap/>
            <w:vAlign w:val="center"/>
            <w:hideMark/>
          </w:tcPr>
          <w:p w14:paraId="709F7DE9" w14:textId="77777777" w:rsidR="00CB79FC" w:rsidRPr="00D7037C" w:rsidRDefault="00CB79FC" w:rsidP="00CB79FC">
            <w:pPr>
              <w:pStyle w:val="Caption"/>
            </w:pPr>
            <w:r w:rsidRPr="00D7037C">
              <w:t>-9%</w:t>
            </w:r>
          </w:p>
        </w:tc>
      </w:tr>
    </w:tbl>
    <w:p w14:paraId="4DEDD7C4" w14:textId="77777777" w:rsidR="00CB79FC" w:rsidRDefault="00CB79FC" w:rsidP="00CB79FC">
      <w:pPr>
        <w:pStyle w:val="Observation"/>
        <w:numPr>
          <w:ilvl w:val="0"/>
          <w:numId w:val="0"/>
        </w:numPr>
        <w:ind w:left="1701"/>
        <w:rPr>
          <w:highlight w:val="yellow"/>
        </w:rPr>
      </w:pPr>
    </w:p>
    <w:p w14:paraId="2277D17B" w14:textId="6B184FCB" w:rsidR="000402E7" w:rsidRPr="003463F4" w:rsidRDefault="00512428" w:rsidP="000402E7">
      <w:pPr>
        <w:pStyle w:val="Observation"/>
      </w:pPr>
      <w:bookmarkStart w:id="4" w:name="_Toc485421172"/>
      <w:r w:rsidRPr="003463F4">
        <w:t xml:space="preserve">SRS Tx antenna switching </w:t>
      </w:r>
      <w:r w:rsidR="00CB79FC" w:rsidRPr="003463F4">
        <w:t xml:space="preserve">over two antennas can </w:t>
      </w:r>
      <w:r w:rsidRPr="003463F4">
        <w:t>provide system performance close to full channel sounding</w:t>
      </w:r>
      <w:r w:rsidR="003463F4">
        <w:t xml:space="preserve"> with two Tx antennas</w:t>
      </w:r>
      <w:r w:rsidRPr="003463F4">
        <w:t xml:space="preserve"> even with 3dB insertion loss in the Tx switch.</w:t>
      </w:r>
      <w:bookmarkEnd w:id="4"/>
    </w:p>
    <w:p w14:paraId="0B4418C2" w14:textId="02569BD1" w:rsidR="00A51487" w:rsidRDefault="004F6446" w:rsidP="000402E7">
      <w:pPr>
        <w:pStyle w:val="Proposal"/>
      </w:pPr>
      <w:bookmarkStart w:id="5" w:name="_Toc485247325"/>
      <w:bookmarkStart w:id="6" w:name="_Toc485247348"/>
      <w:bookmarkStart w:id="7" w:name="_Toc485383753"/>
      <w:bookmarkStart w:id="8" w:name="_Toc485408970"/>
      <w:bookmarkStart w:id="9" w:name="_Toc485409428"/>
      <w:bookmarkStart w:id="10" w:name="_Toc485421174"/>
      <w:r>
        <w:t>S</w:t>
      </w:r>
      <w:r w:rsidR="000402E7">
        <w:t xml:space="preserve">upport </w:t>
      </w:r>
      <w:r>
        <w:t>of intra-carrier</w:t>
      </w:r>
      <w:r w:rsidR="000546AC">
        <w:t xml:space="preserve"> </w:t>
      </w:r>
      <w:r w:rsidR="000402E7">
        <w:t xml:space="preserve">SRS Tx antenna switching </w:t>
      </w:r>
      <w:r>
        <w:t>, unless found to be infeasible for NR UEs</w:t>
      </w:r>
      <w:r w:rsidR="000402E7">
        <w:t>.</w:t>
      </w:r>
      <w:bookmarkEnd w:id="5"/>
      <w:bookmarkEnd w:id="6"/>
      <w:bookmarkEnd w:id="7"/>
      <w:bookmarkEnd w:id="8"/>
      <w:bookmarkEnd w:id="9"/>
      <w:bookmarkEnd w:id="10"/>
    </w:p>
    <w:p w14:paraId="55574BBB" w14:textId="77777777" w:rsidR="00CA5147" w:rsidRDefault="00CA5147" w:rsidP="00CA5147">
      <w:pPr>
        <w:pStyle w:val="Heading2"/>
      </w:pPr>
      <w:r>
        <w:t>CSI feedback for full channel reciprocity</w:t>
      </w:r>
    </w:p>
    <w:p w14:paraId="11012512" w14:textId="599794BF" w:rsidR="00CA5147" w:rsidRDefault="00CA5147" w:rsidP="00CA5147">
      <w:r>
        <w:t xml:space="preserve">It was agreed </w:t>
      </w:r>
      <w:r w:rsidR="007F4DFD">
        <w:t xml:space="preserve">in RAN1#88bis </w:t>
      </w:r>
      <w:r>
        <w:t xml:space="preserve">that non-PMI feedback will be supported for full channel reciprocity in NR in which RI, PMI and CQI are calculated at a UE based on a codebook, but only RI and CQI are reported.   </w:t>
      </w:r>
      <w:r w:rsidR="00CE66D6">
        <w:t>This assumes</w:t>
      </w:r>
      <w:r>
        <w:t xml:space="preserve"> that the full downlink channel can be obtained from uplink sounding due to channel reciprocity while the feedback provides informatio</w:t>
      </w:r>
      <w:r w:rsidR="00577B11">
        <w:t>n about noise and interference as well as taking receiver algorithms into account when calculating CQI</w:t>
      </w:r>
      <w:r>
        <w:t xml:space="preserve"> </w:t>
      </w:r>
    </w:p>
    <w:p w14:paraId="24DF3344" w14:textId="27323D3A" w:rsidR="00577B11" w:rsidRDefault="00577B11" w:rsidP="00CA5147">
      <w:r>
        <w:t xml:space="preserve">In a typical use case for full channel reciprocity, the gNB thus attains a channel estimate </w:t>
      </w:r>
      <m:oMath>
        <m:r>
          <m:rPr>
            <m:sty m:val="bi"/>
          </m:rPr>
          <w:rPr>
            <w:rFonts w:ascii="Cambria Math" w:hAnsi="Cambria Math"/>
          </w:rPr>
          <m:t xml:space="preserve">H </m:t>
        </m:r>
      </m:oMath>
      <w:r>
        <w:t xml:space="preserve">based on </w:t>
      </w:r>
      <w:r w:rsidR="00B9657F">
        <w:t xml:space="preserve">the UL sounding and derives a precoder </w:t>
      </w:r>
      <m:oMath>
        <m:r>
          <m:rPr>
            <m:sty m:val="bi"/>
          </m:rPr>
          <w:rPr>
            <w:rFonts w:ascii="Cambria Math" w:hAnsi="Cambria Math"/>
          </w:rPr>
          <m:t>W</m:t>
        </m:r>
      </m:oMath>
      <w:r w:rsidR="00B9657F">
        <w:rPr>
          <w:b/>
        </w:rPr>
        <w:t xml:space="preserve"> </w:t>
      </w:r>
      <w:r w:rsidR="00B9657F">
        <w:t xml:space="preserve">based on the channel estimate, for instance, an SVD can be performed on </w:t>
      </w:r>
      <m:oMath>
        <m:r>
          <m:rPr>
            <m:sty m:val="bi"/>
          </m:rPr>
          <w:rPr>
            <w:rFonts w:ascii="Cambria Math" w:hAnsi="Cambria Math"/>
          </w:rPr>
          <m:t>H</m:t>
        </m:r>
      </m:oMath>
      <w:r w:rsidR="00B9657F">
        <w:t xml:space="preserve"> and the precoder is constructed by the right-singular vectors </w:t>
      </w:r>
      <m:oMath>
        <m:r>
          <m:rPr>
            <m:sty m:val="bi"/>
          </m:rPr>
          <w:rPr>
            <w:rFonts w:ascii="Cambria Math" w:hAnsi="Cambria Math"/>
          </w:rPr>
          <m:t>W=</m:t>
        </m:r>
        <m:d>
          <m:dPr>
            <m:begChr m:val="["/>
            <m:endChr m:val="]"/>
            <m:ctrlPr>
              <w:rPr>
                <w:rFonts w:ascii="Cambria Math" w:hAnsi="Cambria Math"/>
                <w:b/>
                <w:i/>
              </w:rPr>
            </m:ctrlPr>
          </m:dPr>
          <m:e>
            <m:sSub>
              <m:sSubPr>
                <m:ctrlPr>
                  <w:rPr>
                    <w:rFonts w:ascii="Cambria Math" w:hAnsi="Cambria Math"/>
                    <w:b/>
                    <w:i/>
                  </w:rPr>
                </m:ctrlPr>
              </m:sSubPr>
              <m:e>
                <m:r>
                  <m:rPr>
                    <m:sty m:val="bi"/>
                  </m:rPr>
                  <w:rPr>
                    <w:rFonts w:ascii="Cambria Math" w:hAnsi="Cambria Math"/>
                  </w:rPr>
                  <m:t>v</m:t>
                </m:r>
              </m:e>
              <m:sub>
                <m:r>
                  <w:rPr>
                    <w:rFonts w:ascii="Cambria Math" w:hAnsi="Cambria Math"/>
                  </w:rPr>
                  <m:t>0</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v</m:t>
                </m:r>
              </m:e>
              <m:sub>
                <m:r>
                  <w:rPr>
                    <w:rFonts w:ascii="Cambria Math" w:hAnsi="Cambria Math"/>
                  </w:rPr>
                  <m:t>R-1</m:t>
                </m:r>
              </m:sub>
            </m:sSub>
          </m:e>
        </m:d>
      </m:oMath>
      <w:r w:rsidR="00B9657F">
        <w:t xml:space="preserve">. As the gNB is not aware of the interference level at the UE, it cannot itself select the optimal rank of the precoder, e.g. how many right-singular vectors shall be included. To achieve proper rank selection and link adaptation, the gNB could transmit a  beamformed CSI-RS which is precoded with </w:t>
      </w:r>
      <m:oMath>
        <m:r>
          <m:rPr>
            <m:sty m:val="bi"/>
          </m:rPr>
          <w:rPr>
            <w:rFonts w:ascii="Cambria Math" w:hAnsi="Cambria Math"/>
          </w:rPr>
          <m:t>W</m:t>
        </m:r>
      </m:oMath>
      <w:r w:rsidR="00B9657F">
        <w:t xml:space="preserve">. </w:t>
      </w:r>
      <w:r w:rsidR="00355565">
        <w:t xml:space="preserve">In this case, the precoding of CSI-RS would correspond to an intended precoding of the DMRS in the subsequent PDSCH transmission, and the UE could calculate an appropriate RI and CQI, given that the assumption of the codebook to use is simply columns from an identity matrix. That is, a dummy codebook is defined, where each rank only has a single </w:t>
      </w:r>
      <w:r w:rsidR="007861E6">
        <w:t>codeword</w:t>
      </w:r>
      <w:r w:rsidR="00355565">
        <w:t xml:space="preserve">, which contains the first </w:t>
      </w:r>
      <m:oMath>
        <m:r>
          <w:rPr>
            <w:rFonts w:ascii="Cambria Math" w:hAnsi="Cambria Math"/>
          </w:rPr>
          <m:t>R</m:t>
        </m:r>
      </m:oMath>
      <w:r w:rsidR="00355565">
        <w:t xml:space="preserve"> columns of an identity matrix. </w:t>
      </w:r>
      <w:r w:rsidR="00793D53">
        <w:t xml:space="preserve">In </w:t>
      </w:r>
      <w:r w:rsidR="00793D53">
        <w:lastRenderedPageBreak/>
        <w:t>this case</w:t>
      </w:r>
      <w:r w:rsidR="00E14F44">
        <w:t xml:space="preserve">, there is no mismatch between what precoding is assumed for CSI calculation and what precoding is used for PDSCH transmission (assuming the gNB applies the same precoding for PDSCH as for CSI-RS, but that is up to gNB implementation). Further, the UE does not need to perform a codebook search which reduces UE complexity.  </w:t>
      </w:r>
    </w:p>
    <w:p w14:paraId="28EBD796" w14:textId="4D63ABBE" w:rsidR="00E14F44" w:rsidRDefault="00E14F44" w:rsidP="00CB79FC">
      <w:pPr>
        <w:pStyle w:val="Proposal"/>
      </w:pPr>
      <w:bookmarkStart w:id="11" w:name="_Toc485383754"/>
      <w:bookmarkStart w:id="12" w:name="_Toc485408971"/>
      <w:bookmarkStart w:id="13" w:name="_Toc485409429"/>
      <w:bookmarkStart w:id="14" w:name="_Toc485421175"/>
      <w:r>
        <w:t xml:space="preserve">For non-PMI feedback, the UE shall assume a codebook for RI and CQI determination where </w:t>
      </w:r>
      <w:r w:rsidR="00247F73">
        <w:t xml:space="preserve">for </w:t>
      </w:r>
      <w:r>
        <w:t xml:space="preserve">each rank, </w:t>
      </w:r>
      <m:oMath>
        <m:r>
          <m:rPr>
            <m:sty m:val="bi"/>
          </m:rPr>
          <w:rPr>
            <w:rFonts w:ascii="Cambria Math" w:hAnsi="Cambria Math"/>
          </w:rPr>
          <m:t>R</m:t>
        </m:r>
      </m:oMath>
      <w:r>
        <w:t xml:space="preserve">, </w:t>
      </w:r>
      <w:r w:rsidR="00247F73">
        <w:t xml:space="preserve">the codebook </w:t>
      </w:r>
      <w:r>
        <w:t xml:space="preserve">contains </w:t>
      </w:r>
      <w:r w:rsidR="00247F73">
        <w:t xml:space="preserve">only </w:t>
      </w:r>
      <w:r>
        <w:t xml:space="preserve">one precoder which is the first </w:t>
      </w:r>
      <m:oMath>
        <m:r>
          <m:rPr>
            <m:sty m:val="bi"/>
          </m:rPr>
          <w:rPr>
            <w:rFonts w:ascii="Cambria Math" w:hAnsi="Cambria Math"/>
          </w:rPr>
          <m:t>R</m:t>
        </m:r>
      </m:oMath>
      <w:r>
        <w:t xml:space="preserve"> columns of an identity matrix</w:t>
      </w:r>
      <w:bookmarkEnd w:id="11"/>
      <w:r w:rsidR="00247F73">
        <w:t>.</w:t>
      </w:r>
      <w:bookmarkEnd w:id="12"/>
      <w:bookmarkEnd w:id="13"/>
      <w:bookmarkEnd w:id="14"/>
    </w:p>
    <w:p w14:paraId="5E612FCB" w14:textId="3A21A136" w:rsidR="00E14F44" w:rsidRDefault="00614D6C" w:rsidP="00CA5147">
      <w:r>
        <w:t xml:space="preserve">Thus, we propose that the non-PMI feedback mode in NR is different from the non-PMI feedback in LTE Rel-13, where the Class A codebook is assumed when deriving CQI and RI. In our view, it does not make sense to rely on such a mechanism for non-PMI feedback in a full reciprocity scenario, as the gNB then has to transmit non-precoded CSI-RS with many antenna ports, which is not used in the end for precoder determination. This is quite wasteful, and a key principle of very large TDD MIMO systems when full reciprocity can be assumed is to transmit reference signals for CSI acquisition in the UL rather than the DL, to reduce the RS overhead. Further, there can be a mismatch between the PMI used for calculating the CQI and the actual precoder used for PDSCH transmission in this case. The impact can be large or small depending on whether the channel estimated in the uplink is close to the channel estimated in the downlink and the methods in precoder selection in the eNB and the UE.   </w:t>
      </w:r>
    </w:p>
    <w:p w14:paraId="23CD0773" w14:textId="336CC034" w:rsidR="00170625" w:rsidRDefault="00614D6C" w:rsidP="00170625">
      <w:r>
        <w:t>An alternative approach to non-PMI feedback is to rely on explicit interference fe</w:t>
      </w:r>
      <w:r w:rsidR="00170625">
        <w:t xml:space="preserve">edback from the UE, for instance by feeding back an interference covariance matrix, however it is unclear how it can be done in an efficient way. Furthermore, MU-MIMO interference can be determined from channel estimates the gNB already has from reciprocity, limiting the benefit of interference feedback to that which can be obtained from better inter-cell interference knowledge.  Also, the CQI derived by the gNB does not reflect the UE receiver capability and thus there can a mismatch in CQI. Another way to reduce the impact may be that in addition to RI and CQI, a wideband PMI is also reported occasionally so that it can be used by the gNB to evaluate the amount of mismatch.  </w:t>
      </w:r>
    </w:p>
    <w:p w14:paraId="5B8F3491" w14:textId="3732623E" w:rsidR="00170625" w:rsidRDefault="00170625" w:rsidP="00CB79FC">
      <w:pPr>
        <w:pStyle w:val="Observation"/>
      </w:pPr>
      <w:bookmarkStart w:id="15" w:name="_Toc485421173"/>
      <w:r>
        <w:t>Benefit</w:t>
      </w:r>
      <w:r w:rsidR="00EA5625">
        <w:t>s</w:t>
      </w:r>
      <w:r>
        <w:t xml:space="preserve"> of explicit interference feedback </w:t>
      </w:r>
      <w:r w:rsidR="00EA5625">
        <w:t>are</w:t>
      </w:r>
      <w:r>
        <w:t xml:space="preserve"> unclear</w:t>
      </w:r>
      <w:r w:rsidR="00CB79FC">
        <w:t>.</w:t>
      </w:r>
      <w:bookmarkEnd w:id="15"/>
    </w:p>
    <w:p w14:paraId="76398D4E" w14:textId="653D47FE" w:rsidR="00E14F44" w:rsidRPr="00CB79FC" w:rsidRDefault="00E14F44" w:rsidP="00CA5147"/>
    <w:p w14:paraId="56327F3C" w14:textId="77777777" w:rsidR="00C01F33" w:rsidRPr="00CE0424" w:rsidRDefault="00C01F33" w:rsidP="003A0E41">
      <w:pPr>
        <w:pStyle w:val="Heading1"/>
      </w:pPr>
      <w:r w:rsidRPr="00CE0424">
        <w:t>Conclusion</w:t>
      </w:r>
      <w:r w:rsidR="00AE2FEB">
        <w:t>s</w:t>
      </w:r>
    </w:p>
    <w:p w14:paraId="6A4817C8" w14:textId="59746161" w:rsidR="002451ED" w:rsidRDefault="003A0E41" w:rsidP="008E065E">
      <w:pPr>
        <w:pStyle w:val="BodyText"/>
      </w:pPr>
      <w:r>
        <w:t>In this contribution we made the following ob</w:t>
      </w:r>
      <w:r w:rsidR="004033B5">
        <w:t>s</w:t>
      </w:r>
      <w:r>
        <w:t>ervations</w:t>
      </w:r>
      <w:r w:rsidR="008E065E" w:rsidRPr="00CE0424">
        <w:t>:</w:t>
      </w:r>
    </w:p>
    <w:p w14:paraId="103A80AA" w14:textId="2C1B8F94" w:rsidR="00596658" w:rsidRDefault="00E5689D">
      <w:pPr>
        <w:pStyle w:val="TOC1"/>
        <w:rPr>
          <w:rFonts w:asciiTheme="minorHAnsi" w:eastAsiaTheme="minorEastAsia" w:hAnsiTheme="minorHAnsi" w:cstheme="minorBidi"/>
          <w:b w:val="0"/>
          <w:sz w:val="22"/>
          <w:lang w:val="en-CA" w:eastAsia="en-CA"/>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85421171" w:history="1">
        <w:r w:rsidR="00596658" w:rsidRPr="00FC089A">
          <w:rPr>
            <w:rStyle w:val="Hyperlink"/>
          </w:rPr>
          <w:t>Observation 1</w:t>
        </w:r>
        <w:r w:rsidR="00596658">
          <w:rPr>
            <w:rFonts w:asciiTheme="minorHAnsi" w:eastAsiaTheme="minorEastAsia" w:hAnsiTheme="minorHAnsi" w:cstheme="minorBidi"/>
            <w:b w:val="0"/>
            <w:sz w:val="22"/>
            <w:lang w:val="en-CA" w:eastAsia="en-CA"/>
          </w:rPr>
          <w:tab/>
        </w:r>
        <w:r w:rsidR="00596658" w:rsidRPr="00FC089A">
          <w:rPr>
            <w:rStyle w:val="Hyperlink"/>
          </w:rPr>
          <w:t>Scheme 2 can result in large feedback overhead and may not be practical.</w:t>
        </w:r>
      </w:hyperlink>
    </w:p>
    <w:p w14:paraId="2F66A7FD" w14:textId="55741A1A" w:rsidR="00596658" w:rsidRDefault="00BA15E6">
      <w:pPr>
        <w:pStyle w:val="TOC1"/>
        <w:rPr>
          <w:rFonts w:asciiTheme="minorHAnsi" w:eastAsiaTheme="minorEastAsia" w:hAnsiTheme="minorHAnsi" w:cstheme="minorBidi"/>
          <w:b w:val="0"/>
          <w:sz w:val="22"/>
          <w:lang w:val="en-CA" w:eastAsia="en-CA"/>
        </w:rPr>
      </w:pPr>
      <w:hyperlink w:anchor="_Toc485421172" w:history="1">
        <w:r w:rsidR="00596658" w:rsidRPr="00FC089A">
          <w:rPr>
            <w:rStyle w:val="Hyperlink"/>
          </w:rPr>
          <w:t>Observation 2</w:t>
        </w:r>
        <w:r w:rsidR="00596658">
          <w:rPr>
            <w:rFonts w:asciiTheme="minorHAnsi" w:eastAsiaTheme="minorEastAsia" w:hAnsiTheme="minorHAnsi" w:cstheme="minorBidi"/>
            <w:b w:val="0"/>
            <w:sz w:val="22"/>
            <w:lang w:val="en-CA" w:eastAsia="en-CA"/>
          </w:rPr>
          <w:tab/>
        </w:r>
        <w:r w:rsidR="00596658" w:rsidRPr="00FC089A">
          <w:rPr>
            <w:rStyle w:val="Hyperlink"/>
          </w:rPr>
          <w:t>SRS Tx antenna switching over two antennas can provide system performance close to full channel sounding with two Tx antennas even with 3dB insertion loss in the Tx switch.</w:t>
        </w:r>
      </w:hyperlink>
    </w:p>
    <w:p w14:paraId="10477186" w14:textId="20889EB6" w:rsidR="00596658" w:rsidRDefault="00BA15E6">
      <w:pPr>
        <w:pStyle w:val="TOC1"/>
        <w:rPr>
          <w:rFonts w:asciiTheme="minorHAnsi" w:eastAsiaTheme="minorEastAsia" w:hAnsiTheme="minorHAnsi" w:cstheme="minorBidi"/>
          <w:b w:val="0"/>
          <w:sz w:val="22"/>
          <w:lang w:val="en-CA" w:eastAsia="en-CA"/>
        </w:rPr>
      </w:pPr>
      <w:hyperlink w:anchor="_Toc485421173" w:history="1">
        <w:r w:rsidR="00596658" w:rsidRPr="00FC089A">
          <w:rPr>
            <w:rStyle w:val="Hyperlink"/>
          </w:rPr>
          <w:t>Observation 3</w:t>
        </w:r>
        <w:r w:rsidR="00596658">
          <w:rPr>
            <w:rFonts w:asciiTheme="minorHAnsi" w:eastAsiaTheme="minorEastAsia" w:hAnsiTheme="minorHAnsi" w:cstheme="minorBidi"/>
            <w:b w:val="0"/>
            <w:sz w:val="22"/>
            <w:lang w:val="en-CA" w:eastAsia="en-CA"/>
          </w:rPr>
          <w:tab/>
        </w:r>
        <w:r w:rsidR="00596658" w:rsidRPr="00FC089A">
          <w:rPr>
            <w:rStyle w:val="Hyperlink"/>
          </w:rPr>
          <w:t>Benefits of explicit interference feedback are unclear.</w:t>
        </w:r>
      </w:hyperlink>
    </w:p>
    <w:p w14:paraId="649F8273" w14:textId="0257C962" w:rsidR="00256CB4" w:rsidRPr="002B6646" w:rsidRDefault="00E5689D" w:rsidP="002B6646">
      <w:pPr>
        <w:pStyle w:val="BodyText"/>
      </w:pPr>
      <w:r>
        <w:rPr>
          <w:bCs/>
          <w:noProof/>
        </w:rPr>
        <w:fldChar w:fldCharType="end"/>
      </w:r>
      <w:r w:rsidRPr="002B6646">
        <w:t xml:space="preserve">Based on the discussion </w:t>
      </w:r>
      <w:r w:rsidR="009C6832" w:rsidRPr="002B6646">
        <w:t>in this contri</w:t>
      </w:r>
      <w:r w:rsidR="003A0E41" w:rsidRPr="002B6646">
        <w:t>bution</w:t>
      </w:r>
      <w:r w:rsidR="008E065E" w:rsidRPr="002B6646">
        <w:t xml:space="preserve"> we propose the following:</w:t>
      </w:r>
    </w:p>
    <w:p w14:paraId="5571702F" w14:textId="77777777" w:rsidR="00596658" w:rsidRDefault="00E5689D">
      <w:pPr>
        <w:pStyle w:val="TOC1"/>
        <w:rPr>
          <w:rFonts w:asciiTheme="minorHAnsi" w:eastAsiaTheme="minorEastAsia" w:hAnsiTheme="minorHAnsi" w:cstheme="minorBidi"/>
          <w:b w:val="0"/>
          <w:sz w:val="22"/>
          <w:lang w:val="en-CA" w:eastAsia="en-CA"/>
        </w:rPr>
      </w:pPr>
      <w:r>
        <w:rPr>
          <w:b w:val="0"/>
          <w:bCs/>
        </w:rPr>
        <w:lastRenderedPageBreak/>
        <w:fldChar w:fldCharType="begin"/>
      </w:r>
      <w:r>
        <w:rPr>
          <w:bCs/>
        </w:rPr>
        <w:instrText xml:space="preserve"> TOC \f \n \p " " \t "Proposal,1" </w:instrText>
      </w:r>
      <w:r>
        <w:rPr>
          <w:b w:val="0"/>
          <w:bCs/>
        </w:rPr>
        <w:fldChar w:fldCharType="separate"/>
      </w:r>
      <w:r w:rsidR="00596658">
        <w:t>Proposal 1</w:t>
      </w:r>
      <w:r w:rsidR="00596658">
        <w:rPr>
          <w:rFonts w:asciiTheme="minorHAnsi" w:eastAsiaTheme="minorEastAsia" w:hAnsiTheme="minorHAnsi" w:cstheme="minorBidi"/>
          <w:b w:val="0"/>
          <w:sz w:val="22"/>
          <w:lang w:val="en-CA" w:eastAsia="en-CA"/>
        </w:rPr>
        <w:tab/>
      </w:r>
      <w:r w:rsidR="00596658">
        <w:t>Support of intra-carrier SRS Tx antenna switching , unless found to be infeasible for NR UEs.</w:t>
      </w:r>
    </w:p>
    <w:p w14:paraId="7BE9A71E" w14:textId="77777777" w:rsidR="00596658" w:rsidRDefault="00596658">
      <w:pPr>
        <w:pStyle w:val="TOC1"/>
        <w:rPr>
          <w:rFonts w:asciiTheme="minorHAnsi" w:eastAsiaTheme="minorEastAsia" w:hAnsiTheme="minorHAnsi" w:cstheme="minorBidi"/>
          <w:b w:val="0"/>
          <w:sz w:val="22"/>
          <w:lang w:val="en-CA" w:eastAsia="en-CA"/>
        </w:rPr>
      </w:pPr>
      <w:r>
        <w:t>Proposal 2</w:t>
      </w:r>
      <w:r>
        <w:rPr>
          <w:rFonts w:asciiTheme="minorHAnsi" w:eastAsiaTheme="minorEastAsia" w:hAnsiTheme="minorHAnsi" w:cstheme="minorBidi"/>
          <w:b w:val="0"/>
          <w:sz w:val="22"/>
          <w:lang w:val="en-CA" w:eastAsia="en-CA"/>
        </w:rPr>
        <w:tab/>
      </w:r>
      <w:r>
        <w:t xml:space="preserve">For non-PMI feedback, the UE shall assume a codebook for RI and CQI determination where for each rank, </w:t>
      </w:r>
      <m:oMath>
        <m:r>
          <m:rPr>
            <m:sty m:val="b"/>
          </m:rPr>
          <w:rPr>
            <w:rFonts w:ascii="Cambria Math" w:hAnsi="Cambria Math"/>
          </w:rPr>
          <m:t>R</m:t>
        </m:r>
      </m:oMath>
      <w:r>
        <w:t xml:space="preserve">, the codebook contains only one precoder which is the first </w:t>
      </w:r>
      <m:oMath>
        <m:r>
          <m:rPr>
            <m:sty m:val="b"/>
          </m:rPr>
          <w:rPr>
            <w:rFonts w:ascii="Cambria Math" w:hAnsi="Cambria Math"/>
          </w:rPr>
          <m:t>R</m:t>
        </m:r>
      </m:oMath>
      <w:r>
        <w:t xml:space="preserve"> columns of an identity matrix.</w:t>
      </w:r>
    </w:p>
    <w:p w14:paraId="60B357CF" w14:textId="4AD10191" w:rsidR="00C01F33" w:rsidRPr="00790B99" w:rsidRDefault="00E5689D" w:rsidP="00E5689D">
      <w:pPr>
        <w:pStyle w:val="BodyText"/>
        <w:rPr>
          <w:b/>
          <w:bCs/>
        </w:rPr>
      </w:pPr>
      <w:r>
        <w:rPr>
          <w:b/>
          <w:bCs/>
        </w:rPr>
        <w:fldChar w:fldCharType="end"/>
      </w:r>
    </w:p>
    <w:p w14:paraId="5B3C850D" w14:textId="77777777" w:rsidR="00F507D1" w:rsidRPr="00CE0424" w:rsidRDefault="00F507D1" w:rsidP="00CE0424">
      <w:pPr>
        <w:pStyle w:val="Heading1"/>
      </w:pPr>
      <w:bookmarkStart w:id="16" w:name="_In-sequence_SDU_delivery"/>
      <w:bookmarkEnd w:id="16"/>
      <w:r w:rsidRPr="00CE0424">
        <w:t>References</w:t>
      </w:r>
    </w:p>
    <w:p w14:paraId="40160232" w14:textId="568E977C" w:rsidR="00D066DF" w:rsidRDefault="00D066DF" w:rsidP="00CE0424">
      <w:pPr>
        <w:pStyle w:val="Reference"/>
      </w:pPr>
      <w:bookmarkStart w:id="17" w:name="_Ref485245121"/>
      <w:bookmarkStart w:id="18" w:name="_Ref481411730"/>
      <w:r>
        <w:t>Chairman’s note, RAN1#88bis.</w:t>
      </w:r>
      <w:bookmarkEnd w:id="17"/>
    </w:p>
    <w:p w14:paraId="3756488A" w14:textId="4BC6D89A" w:rsidR="0044542C" w:rsidRDefault="0044542C" w:rsidP="0044542C">
      <w:pPr>
        <w:pStyle w:val="Reference"/>
      </w:pPr>
      <w:bookmarkStart w:id="19" w:name="_Ref485245272"/>
      <w:r w:rsidRPr="0044542C">
        <w:t>R1-1708686</w:t>
      </w:r>
      <w:r>
        <w:t>, “</w:t>
      </w:r>
      <w:r w:rsidRPr="0044542C">
        <w:t>On CSI acquisition for reciprocity-based operation</w:t>
      </w:r>
      <w:r>
        <w:t>”. Ericsson, RAN1#89.</w:t>
      </w:r>
      <w:bookmarkEnd w:id="19"/>
    </w:p>
    <w:bookmarkEnd w:id="18"/>
    <w:p w14:paraId="3BC9304B" w14:textId="68E4A4FC" w:rsidR="003A7EF3" w:rsidRDefault="003A7EF3" w:rsidP="00B67E2E">
      <w:pPr>
        <w:pStyle w:val="Reference"/>
        <w:numPr>
          <w:ilvl w:val="0"/>
          <w:numId w:val="0"/>
        </w:numPr>
        <w:ind w:left="567"/>
      </w:pPr>
    </w:p>
    <w:p w14:paraId="269A4FF5" w14:textId="32176A76" w:rsidR="00AF3C18" w:rsidRDefault="00AF3C18" w:rsidP="00CB79FC">
      <w:pPr>
        <w:pStyle w:val="Heading1"/>
      </w:pPr>
      <w:r>
        <w:t>Appendix</w:t>
      </w:r>
    </w:p>
    <w:tbl>
      <w:tblPr>
        <w:tblW w:w="8515" w:type="dxa"/>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5"/>
        <w:gridCol w:w="5470"/>
      </w:tblGrid>
      <w:tr w:rsidR="00AF3C18" w:rsidRPr="00886536" w14:paraId="4356703A" w14:textId="77777777" w:rsidTr="00584F21">
        <w:trPr>
          <w:trHeight w:val="255"/>
          <w:tblCellSpacing w:w="0" w:type="dxa"/>
        </w:trPr>
        <w:tc>
          <w:tcPr>
            <w:tcW w:w="8515" w:type="dxa"/>
            <w:gridSpan w:val="2"/>
            <w:tcBorders>
              <w:top w:val="single" w:sz="4" w:space="0" w:color="000000"/>
              <w:right w:val="single" w:sz="4" w:space="0" w:color="000000"/>
            </w:tcBorders>
            <w:shd w:val="clear" w:color="auto" w:fill="auto"/>
          </w:tcPr>
          <w:p w14:paraId="0819080C" w14:textId="77777777" w:rsidR="00AF3C18" w:rsidRPr="00886536" w:rsidRDefault="00AF3C18" w:rsidP="00584F21">
            <w:pPr>
              <w:pStyle w:val="BodyText"/>
              <w:keepNext/>
              <w:jc w:val="center"/>
            </w:pPr>
            <w:r w:rsidRPr="00886536">
              <w:rPr>
                <w:b/>
                <w:bCs/>
              </w:rPr>
              <w:t>Simulation parameters</w:t>
            </w:r>
          </w:p>
        </w:tc>
      </w:tr>
      <w:tr w:rsidR="00AF3C18" w:rsidRPr="00886536" w14:paraId="36C1897E" w14:textId="77777777" w:rsidTr="00584F21">
        <w:trPr>
          <w:tblCellSpacing w:w="0" w:type="dxa"/>
        </w:trPr>
        <w:tc>
          <w:tcPr>
            <w:tcW w:w="3045" w:type="dxa"/>
          </w:tcPr>
          <w:p w14:paraId="661C3FED" w14:textId="77777777" w:rsidR="00AF3C18" w:rsidRPr="00886536" w:rsidRDefault="00AF3C18" w:rsidP="00584F21">
            <w:pPr>
              <w:pStyle w:val="BodyText"/>
              <w:keepNext/>
              <w:spacing w:after="0"/>
            </w:pPr>
            <w:r w:rsidRPr="00886536">
              <w:t>Carrier frequency</w:t>
            </w:r>
          </w:p>
        </w:tc>
        <w:tc>
          <w:tcPr>
            <w:tcW w:w="5470" w:type="dxa"/>
          </w:tcPr>
          <w:p w14:paraId="64CD65A6" w14:textId="7A0174AC" w:rsidR="00AF3C18" w:rsidRPr="00886536" w:rsidRDefault="00D10864" w:rsidP="00584F21">
            <w:pPr>
              <w:pStyle w:val="BodyText"/>
              <w:keepNext/>
              <w:spacing w:after="0"/>
            </w:pPr>
            <w:r>
              <w:t>2 GHz, TDD, Config2</w:t>
            </w:r>
          </w:p>
        </w:tc>
      </w:tr>
      <w:tr w:rsidR="00AF3C18" w:rsidRPr="005404D6" w14:paraId="46E31D71" w14:textId="77777777" w:rsidTr="00584F21">
        <w:trPr>
          <w:tblCellSpacing w:w="0" w:type="dxa"/>
        </w:trPr>
        <w:tc>
          <w:tcPr>
            <w:tcW w:w="3045" w:type="dxa"/>
          </w:tcPr>
          <w:p w14:paraId="39C467BD" w14:textId="77777777" w:rsidR="00AF3C18" w:rsidRPr="00886536" w:rsidRDefault="00AF3C18" w:rsidP="00584F21">
            <w:pPr>
              <w:pStyle w:val="BodyText"/>
              <w:keepNext/>
              <w:spacing w:after="0"/>
            </w:pPr>
            <w:r w:rsidRPr="00886536">
              <w:t>Bandwidth</w:t>
            </w:r>
          </w:p>
        </w:tc>
        <w:tc>
          <w:tcPr>
            <w:tcW w:w="5470" w:type="dxa"/>
          </w:tcPr>
          <w:p w14:paraId="3ECC83A5" w14:textId="77777777" w:rsidR="00AF3C18" w:rsidRPr="005404D6" w:rsidRDefault="00AF3C18" w:rsidP="00584F21">
            <w:pPr>
              <w:pStyle w:val="BodyText"/>
              <w:keepNext/>
              <w:spacing w:after="0"/>
            </w:pPr>
            <w:r w:rsidRPr="005404D6">
              <w:t xml:space="preserve">10 MHz </w:t>
            </w:r>
          </w:p>
        </w:tc>
      </w:tr>
      <w:tr w:rsidR="00AF3C18" w:rsidRPr="008D3BC0" w14:paraId="09D18D6B" w14:textId="77777777" w:rsidTr="00584F21">
        <w:trPr>
          <w:tblCellSpacing w:w="0" w:type="dxa"/>
        </w:trPr>
        <w:tc>
          <w:tcPr>
            <w:tcW w:w="3045" w:type="dxa"/>
          </w:tcPr>
          <w:p w14:paraId="11ED635A" w14:textId="77777777" w:rsidR="00AF3C18" w:rsidRPr="00886536" w:rsidRDefault="00AF3C18" w:rsidP="00584F21">
            <w:pPr>
              <w:pStyle w:val="BodyText"/>
              <w:keepNext/>
              <w:spacing w:after="0"/>
            </w:pPr>
            <w:r w:rsidRPr="00886536">
              <w:t>Scenarios</w:t>
            </w:r>
          </w:p>
        </w:tc>
        <w:tc>
          <w:tcPr>
            <w:tcW w:w="5470" w:type="dxa"/>
          </w:tcPr>
          <w:p w14:paraId="5B092B5E" w14:textId="256BE1F3" w:rsidR="00AF3C18" w:rsidRPr="005404D6" w:rsidRDefault="00AF3C18" w:rsidP="00584F21">
            <w:pPr>
              <w:pStyle w:val="BodyText"/>
              <w:keepNext/>
              <w:spacing w:after="0"/>
              <w:rPr>
                <w:lang w:val="sv-SE"/>
              </w:rPr>
            </w:pPr>
            <w:r>
              <w:rPr>
                <w:lang w:val="sv-SE"/>
              </w:rPr>
              <w:t>3D UMa 500m ISD</w:t>
            </w:r>
          </w:p>
        </w:tc>
      </w:tr>
      <w:tr w:rsidR="00AF3C18" w:rsidRPr="00067A4F" w14:paraId="55F1A431" w14:textId="77777777" w:rsidTr="00584F21">
        <w:trPr>
          <w:trHeight w:val="407"/>
          <w:tblCellSpacing w:w="0" w:type="dxa"/>
        </w:trPr>
        <w:tc>
          <w:tcPr>
            <w:tcW w:w="3045" w:type="dxa"/>
          </w:tcPr>
          <w:p w14:paraId="472AF44C" w14:textId="77777777" w:rsidR="00AF3C18" w:rsidRPr="00886536" w:rsidRDefault="00AF3C18" w:rsidP="00584F21">
            <w:pPr>
              <w:pStyle w:val="BodyText"/>
              <w:keepNext/>
              <w:spacing w:after="0"/>
            </w:pPr>
            <w:r>
              <w:t>Antenna Configurations</w:t>
            </w:r>
          </w:p>
        </w:tc>
        <w:tc>
          <w:tcPr>
            <w:tcW w:w="5470" w:type="dxa"/>
          </w:tcPr>
          <w:p w14:paraId="7FE02B7F" w14:textId="0F420F04" w:rsidR="00AF3C18" w:rsidRPr="00067A4F" w:rsidRDefault="00AF3C18" w:rsidP="00AF3C18">
            <w:pPr>
              <w:pStyle w:val="BodyText"/>
              <w:keepNext/>
              <w:spacing w:after="0"/>
            </w:pPr>
            <w:r>
              <w:t>64 ports: (M,N,P) = (4,8,2)</w:t>
            </w:r>
          </w:p>
        </w:tc>
      </w:tr>
      <w:tr w:rsidR="00D10864" w:rsidRPr="005404D6" w14:paraId="636184D4" w14:textId="77777777" w:rsidTr="00584F21">
        <w:trPr>
          <w:tblCellSpacing w:w="0" w:type="dxa"/>
        </w:trPr>
        <w:tc>
          <w:tcPr>
            <w:tcW w:w="3045" w:type="dxa"/>
          </w:tcPr>
          <w:p w14:paraId="1A0BC878" w14:textId="343B0E1E" w:rsidR="00D10864" w:rsidRPr="00886536" w:rsidRDefault="00D10864" w:rsidP="00D10864">
            <w:pPr>
              <w:pStyle w:val="BodyText"/>
              <w:keepNext/>
              <w:spacing w:after="0"/>
            </w:pPr>
            <w:r w:rsidRPr="00886536">
              <w:t>Antenna spacing</w:t>
            </w:r>
          </w:p>
        </w:tc>
        <w:tc>
          <w:tcPr>
            <w:tcW w:w="5470" w:type="dxa"/>
          </w:tcPr>
          <w:p w14:paraId="5116665B" w14:textId="58995470" w:rsidR="00D10864" w:rsidRDefault="00D10864" w:rsidP="00D10864">
            <w:pPr>
              <w:pStyle w:val="BodyText"/>
              <w:keepNext/>
              <w:spacing w:after="0"/>
            </w:pPr>
            <w:r w:rsidRPr="005404D6">
              <w:t>0.8 lambda in vertical, 0.5 lambda in horizontal</w:t>
            </w:r>
          </w:p>
        </w:tc>
      </w:tr>
      <w:tr w:rsidR="00D10864" w:rsidRPr="005404D6" w14:paraId="3317B9AD" w14:textId="77777777" w:rsidTr="00584F21">
        <w:trPr>
          <w:tblCellSpacing w:w="0" w:type="dxa"/>
        </w:trPr>
        <w:tc>
          <w:tcPr>
            <w:tcW w:w="3045" w:type="dxa"/>
          </w:tcPr>
          <w:p w14:paraId="3234CBC9" w14:textId="77777777" w:rsidR="00D10864" w:rsidRPr="00886536" w:rsidRDefault="00D10864" w:rsidP="00D10864">
            <w:pPr>
              <w:pStyle w:val="BodyText"/>
              <w:keepNext/>
              <w:spacing w:after="0"/>
            </w:pPr>
            <w:r w:rsidRPr="00886536">
              <w:t>Cell layout</w:t>
            </w:r>
          </w:p>
        </w:tc>
        <w:tc>
          <w:tcPr>
            <w:tcW w:w="5470" w:type="dxa"/>
          </w:tcPr>
          <w:p w14:paraId="2E7AABA6" w14:textId="0EA2AA3E" w:rsidR="00D10864" w:rsidRPr="005404D6" w:rsidRDefault="00D10864" w:rsidP="00D10864">
            <w:pPr>
              <w:pStyle w:val="BodyText"/>
              <w:keepNext/>
              <w:spacing w:after="0"/>
            </w:pPr>
            <w:r>
              <w:t xml:space="preserve">27 sectors </w:t>
            </w:r>
          </w:p>
        </w:tc>
      </w:tr>
      <w:tr w:rsidR="00D10864" w:rsidRPr="005404D6" w14:paraId="4394CC29" w14:textId="77777777" w:rsidTr="00584F21">
        <w:trPr>
          <w:tblCellSpacing w:w="0" w:type="dxa"/>
        </w:trPr>
        <w:tc>
          <w:tcPr>
            <w:tcW w:w="3045" w:type="dxa"/>
          </w:tcPr>
          <w:p w14:paraId="303AE86E" w14:textId="77777777" w:rsidR="00D10864" w:rsidRPr="00886536" w:rsidRDefault="00D10864" w:rsidP="00D10864">
            <w:pPr>
              <w:pStyle w:val="BodyText"/>
              <w:keepNext/>
              <w:spacing w:after="0"/>
            </w:pPr>
            <w:r w:rsidRPr="00886536">
              <w:t>Wrapping</w:t>
            </w:r>
          </w:p>
        </w:tc>
        <w:tc>
          <w:tcPr>
            <w:tcW w:w="5470" w:type="dxa"/>
          </w:tcPr>
          <w:p w14:paraId="5EF3A1D8" w14:textId="77777777" w:rsidR="00D10864" w:rsidRPr="005404D6" w:rsidRDefault="00D10864" w:rsidP="00D10864">
            <w:pPr>
              <w:pStyle w:val="BodyText"/>
              <w:keepNext/>
              <w:spacing w:after="0"/>
            </w:pPr>
            <w:r w:rsidRPr="005404D6">
              <w:t>Radio distance based</w:t>
            </w:r>
          </w:p>
        </w:tc>
      </w:tr>
      <w:tr w:rsidR="00D10864" w:rsidRPr="005404D6" w14:paraId="7A21032E" w14:textId="77777777" w:rsidTr="00584F21">
        <w:trPr>
          <w:tblCellSpacing w:w="0" w:type="dxa"/>
        </w:trPr>
        <w:tc>
          <w:tcPr>
            <w:tcW w:w="3045" w:type="dxa"/>
          </w:tcPr>
          <w:p w14:paraId="49654C5A" w14:textId="3BA288FD" w:rsidR="00D10864" w:rsidRPr="00886536" w:rsidRDefault="00D10864" w:rsidP="00D10864">
            <w:pPr>
              <w:pStyle w:val="BodyText"/>
              <w:keepNext/>
              <w:spacing w:after="0"/>
            </w:pPr>
            <w:r w:rsidRPr="00886536">
              <w:t xml:space="preserve">eNB Tx power </w:t>
            </w:r>
          </w:p>
        </w:tc>
        <w:tc>
          <w:tcPr>
            <w:tcW w:w="5470" w:type="dxa"/>
          </w:tcPr>
          <w:p w14:paraId="4E2EF2AF" w14:textId="7446CF10" w:rsidR="00D10864" w:rsidRPr="005404D6" w:rsidRDefault="00D10864" w:rsidP="00D10864">
            <w:pPr>
              <w:pStyle w:val="BodyText"/>
              <w:keepNext/>
              <w:spacing w:after="0"/>
            </w:pPr>
            <w:r>
              <w:t>46 dBm (UMa</w:t>
            </w:r>
            <w:r w:rsidRPr="005404D6">
              <w:t>)</w:t>
            </w:r>
          </w:p>
        </w:tc>
      </w:tr>
      <w:tr w:rsidR="00D10864" w:rsidRPr="005404D6" w14:paraId="4E794A1E" w14:textId="77777777" w:rsidTr="00584F21">
        <w:trPr>
          <w:tblCellSpacing w:w="0" w:type="dxa"/>
        </w:trPr>
        <w:tc>
          <w:tcPr>
            <w:tcW w:w="3045" w:type="dxa"/>
          </w:tcPr>
          <w:p w14:paraId="126570CC" w14:textId="167FC028" w:rsidR="00D10864" w:rsidRPr="00886536" w:rsidRDefault="00D10864" w:rsidP="00D10864">
            <w:pPr>
              <w:pStyle w:val="BodyText"/>
              <w:keepNext/>
              <w:spacing w:after="0"/>
            </w:pPr>
            <w:r>
              <w:t>UE Rx antenna</w:t>
            </w:r>
          </w:p>
        </w:tc>
        <w:tc>
          <w:tcPr>
            <w:tcW w:w="5470" w:type="dxa"/>
          </w:tcPr>
          <w:p w14:paraId="58A509E4" w14:textId="1F806F9E" w:rsidR="00D10864" w:rsidRPr="005404D6" w:rsidRDefault="00D10864" w:rsidP="00D10864">
            <w:pPr>
              <w:pStyle w:val="BodyText"/>
              <w:keepNext/>
              <w:spacing w:after="0"/>
            </w:pPr>
            <w:r>
              <w:t xml:space="preserve"> 2 Rx, cross polarized</w:t>
            </w:r>
          </w:p>
        </w:tc>
      </w:tr>
      <w:tr w:rsidR="00D10864" w:rsidRPr="005404D6" w14:paraId="08294006" w14:textId="77777777" w:rsidTr="00584F21">
        <w:trPr>
          <w:tblCellSpacing w:w="0" w:type="dxa"/>
        </w:trPr>
        <w:tc>
          <w:tcPr>
            <w:tcW w:w="3045" w:type="dxa"/>
          </w:tcPr>
          <w:p w14:paraId="4FE1CC2F" w14:textId="5D19C280" w:rsidR="00D10864" w:rsidRPr="00886536" w:rsidRDefault="00D10864" w:rsidP="00D10864">
            <w:pPr>
              <w:pStyle w:val="BodyText"/>
              <w:keepNext/>
              <w:spacing w:after="0"/>
            </w:pPr>
            <w:r>
              <w:t>UE Tx antenna</w:t>
            </w:r>
          </w:p>
        </w:tc>
        <w:tc>
          <w:tcPr>
            <w:tcW w:w="5470" w:type="dxa"/>
          </w:tcPr>
          <w:p w14:paraId="391630CF" w14:textId="0CE40284" w:rsidR="00D10864" w:rsidRDefault="00D10864" w:rsidP="00D10864">
            <w:pPr>
              <w:pStyle w:val="BodyText"/>
              <w:keepNext/>
              <w:spacing w:after="0"/>
            </w:pPr>
            <w:r>
              <w:t xml:space="preserve"> 2Tx in full channel sounding</w:t>
            </w:r>
          </w:p>
          <w:p w14:paraId="0097E53D" w14:textId="22414923" w:rsidR="00D10864" w:rsidRDefault="00D10864" w:rsidP="00D10864">
            <w:pPr>
              <w:pStyle w:val="BodyText"/>
              <w:keepNext/>
              <w:spacing w:after="0"/>
            </w:pPr>
            <w:r>
              <w:t xml:space="preserve"> 1Tx in single Tx </w:t>
            </w:r>
          </w:p>
          <w:p w14:paraId="246314FF" w14:textId="3D9F8C9F" w:rsidR="00D10864" w:rsidRPr="005404D6" w:rsidRDefault="00D10864" w:rsidP="00D10864">
            <w:pPr>
              <w:pStyle w:val="BodyText"/>
              <w:keepNext/>
              <w:spacing w:after="0"/>
            </w:pPr>
            <w:r>
              <w:t xml:space="preserve"> 2Tx with SRS Tx switching between the 2Tx antennas</w:t>
            </w:r>
          </w:p>
        </w:tc>
      </w:tr>
      <w:tr w:rsidR="00D10864" w:rsidRPr="005404D6" w14:paraId="67C30BFC" w14:textId="77777777" w:rsidTr="00584F21">
        <w:trPr>
          <w:tblCellSpacing w:w="0" w:type="dxa"/>
        </w:trPr>
        <w:tc>
          <w:tcPr>
            <w:tcW w:w="3045" w:type="dxa"/>
          </w:tcPr>
          <w:p w14:paraId="3E6921ED" w14:textId="77777777" w:rsidR="00D10864" w:rsidRPr="00886536" w:rsidRDefault="00D10864" w:rsidP="00D10864">
            <w:pPr>
              <w:pStyle w:val="BodyText"/>
              <w:keepNext/>
              <w:spacing w:after="0"/>
            </w:pPr>
            <w:r w:rsidRPr="00886536">
              <w:t>UE receiver</w:t>
            </w:r>
          </w:p>
        </w:tc>
        <w:tc>
          <w:tcPr>
            <w:tcW w:w="5470" w:type="dxa"/>
          </w:tcPr>
          <w:p w14:paraId="6247638D" w14:textId="77777777" w:rsidR="00D10864" w:rsidRPr="005404D6" w:rsidRDefault="00D10864" w:rsidP="00D10864">
            <w:pPr>
              <w:pStyle w:val="BodyText"/>
              <w:keepNext/>
              <w:spacing w:after="0"/>
            </w:pPr>
            <w:r w:rsidRPr="005404D6">
              <w:t>MMSE-IRC</w:t>
            </w:r>
          </w:p>
        </w:tc>
      </w:tr>
      <w:tr w:rsidR="00D10864" w:rsidRPr="005404D6" w14:paraId="626CDC11" w14:textId="77777777" w:rsidTr="00584F21">
        <w:trPr>
          <w:tblCellSpacing w:w="0" w:type="dxa"/>
        </w:trPr>
        <w:tc>
          <w:tcPr>
            <w:tcW w:w="3045" w:type="dxa"/>
          </w:tcPr>
          <w:p w14:paraId="40AFB4BD" w14:textId="549BAE3E" w:rsidR="00D10864" w:rsidRPr="00886536" w:rsidRDefault="00D10864" w:rsidP="00D10864">
            <w:pPr>
              <w:pStyle w:val="BodyText"/>
              <w:keepNext/>
              <w:spacing w:after="0"/>
            </w:pPr>
            <w:r>
              <w:t>SRS</w:t>
            </w:r>
            <w:r w:rsidRPr="00886536">
              <w:t xml:space="preserve"> periodicity</w:t>
            </w:r>
          </w:p>
        </w:tc>
        <w:tc>
          <w:tcPr>
            <w:tcW w:w="5470" w:type="dxa"/>
          </w:tcPr>
          <w:p w14:paraId="2FB5899B" w14:textId="393582A8" w:rsidR="00D10864" w:rsidRPr="005404D6" w:rsidRDefault="00D10864" w:rsidP="00D10864">
            <w:pPr>
              <w:pStyle w:val="BodyText"/>
              <w:keepNext/>
              <w:spacing w:after="0"/>
            </w:pPr>
            <w:r>
              <w:t>10</w:t>
            </w:r>
            <w:r w:rsidRPr="005404D6">
              <w:t xml:space="preserve"> ms</w:t>
            </w:r>
            <w:r>
              <w:t xml:space="preserve"> for 2Tx full channel sounding and 5m for SRS TX switching</w:t>
            </w:r>
          </w:p>
        </w:tc>
      </w:tr>
      <w:tr w:rsidR="00C40E11" w:rsidRPr="005404D6" w14:paraId="2C0A0B12" w14:textId="77777777" w:rsidTr="00584F21">
        <w:trPr>
          <w:tblCellSpacing w:w="0" w:type="dxa"/>
        </w:trPr>
        <w:tc>
          <w:tcPr>
            <w:tcW w:w="3045" w:type="dxa"/>
          </w:tcPr>
          <w:p w14:paraId="101DBB90" w14:textId="3590FC71" w:rsidR="00C40E11" w:rsidRDefault="00C40E11" w:rsidP="00D10864">
            <w:pPr>
              <w:pStyle w:val="BodyText"/>
              <w:keepNext/>
              <w:spacing w:after="0"/>
            </w:pPr>
            <w:r>
              <w:t>SRS Tx switch insertion loss</w:t>
            </w:r>
          </w:p>
        </w:tc>
        <w:tc>
          <w:tcPr>
            <w:tcW w:w="5470" w:type="dxa"/>
          </w:tcPr>
          <w:p w14:paraId="5FB1334D" w14:textId="08419C14" w:rsidR="00C40E11" w:rsidRPr="005404D6" w:rsidRDefault="00C40E11" w:rsidP="00D10864">
            <w:pPr>
              <w:pStyle w:val="BodyText"/>
              <w:keepNext/>
              <w:spacing w:after="0"/>
            </w:pPr>
            <w:r>
              <w:t xml:space="preserve"> 2dB, 3dB</w:t>
            </w:r>
          </w:p>
        </w:tc>
      </w:tr>
      <w:tr w:rsidR="00D10864" w:rsidRPr="005404D6" w14:paraId="7BD112C5" w14:textId="77777777" w:rsidTr="00584F21">
        <w:trPr>
          <w:tblCellSpacing w:w="0" w:type="dxa"/>
        </w:trPr>
        <w:tc>
          <w:tcPr>
            <w:tcW w:w="3045" w:type="dxa"/>
          </w:tcPr>
          <w:p w14:paraId="1C440F87" w14:textId="77777777" w:rsidR="00D10864" w:rsidRPr="00886536" w:rsidRDefault="00D10864" w:rsidP="00D10864">
            <w:pPr>
              <w:pStyle w:val="BodyText"/>
              <w:keepNext/>
              <w:spacing w:after="0"/>
            </w:pPr>
            <w:r>
              <w:t>Outer loop Link Adaptation</w:t>
            </w:r>
          </w:p>
        </w:tc>
        <w:tc>
          <w:tcPr>
            <w:tcW w:w="5470" w:type="dxa"/>
          </w:tcPr>
          <w:p w14:paraId="7A14676F" w14:textId="77777777" w:rsidR="00D10864" w:rsidRPr="005404D6" w:rsidRDefault="00D10864" w:rsidP="00D10864">
            <w:pPr>
              <w:pStyle w:val="BodyText"/>
              <w:keepNext/>
              <w:spacing w:after="0"/>
            </w:pPr>
            <w:r w:rsidRPr="005404D6">
              <w:t>Yes, 10% BLER target</w:t>
            </w:r>
          </w:p>
        </w:tc>
      </w:tr>
      <w:tr w:rsidR="00D10864" w:rsidRPr="005404D6" w14:paraId="63402F31" w14:textId="77777777" w:rsidTr="00584F21">
        <w:trPr>
          <w:tblCellSpacing w:w="0" w:type="dxa"/>
        </w:trPr>
        <w:tc>
          <w:tcPr>
            <w:tcW w:w="3045" w:type="dxa"/>
          </w:tcPr>
          <w:p w14:paraId="1EC9FCBD" w14:textId="77777777" w:rsidR="00D10864" w:rsidRPr="00886536" w:rsidRDefault="00D10864" w:rsidP="00D10864">
            <w:pPr>
              <w:pStyle w:val="BodyText"/>
              <w:keepNext/>
              <w:spacing w:after="0"/>
            </w:pPr>
            <w:r w:rsidRPr="00886536">
              <w:t xml:space="preserve">UE noise figure </w:t>
            </w:r>
          </w:p>
        </w:tc>
        <w:tc>
          <w:tcPr>
            <w:tcW w:w="5470" w:type="dxa"/>
          </w:tcPr>
          <w:p w14:paraId="45F1AB29" w14:textId="77777777" w:rsidR="00D10864" w:rsidRPr="005404D6" w:rsidRDefault="00D10864" w:rsidP="00D10864">
            <w:pPr>
              <w:pStyle w:val="BodyText"/>
              <w:keepNext/>
              <w:spacing w:after="0"/>
            </w:pPr>
            <w:r w:rsidRPr="005404D6">
              <w:t>9 dB</w:t>
            </w:r>
          </w:p>
        </w:tc>
      </w:tr>
      <w:tr w:rsidR="00D10864" w:rsidRPr="008D3BC0" w14:paraId="3DCD9398" w14:textId="77777777" w:rsidTr="00584F21">
        <w:trPr>
          <w:tblCellSpacing w:w="0" w:type="dxa"/>
        </w:trPr>
        <w:tc>
          <w:tcPr>
            <w:tcW w:w="3045" w:type="dxa"/>
          </w:tcPr>
          <w:p w14:paraId="31873E29" w14:textId="77777777" w:rsidR="00D10864" w:rsidRPr="00886536" w:rsidRDefault="00D10864" w:rsidP="00D10864">
            <w:pPr>
              <w:pStyle w:val="BodyText"/>
              <w:keepNext/>
              <w:spacing w:after="0"/>
            </w:pPr>
            <w:r w:rsidRPr="00886536">
              <w:t>Traffic model</w:t>
            </w:r>
          </w:p>
        </w:tc>
        <w:tc>
          <w:tcPr>
            <w:tcW w:w="5470" w:type="dxa"/>
          </w:tcPr>
          <w:p w14:paraId="2C687141" w14:textId="670E832F" w:rsidR="00D10864" w:rsidRPr="00067A4F" w:rsidRDefault="00D10864" w:rsidP="00D10864">
            <w:pPr>
              <w:pStyle w:val="BodyText"/>
              <w:keepNext/>
              <w:spacing w:after="0"/>
              <w:rPr>
                <w:lang w:val="sv-SE"/>
              </w:rPr>
            </w:pPr>
            <w:r>
              <w:rPr>
                <w:lang w:val="sv-SE"/>
              </w:rPr>
              <w:t>FTP Model 1, 1</w:t>
            </w:r>
            <w:r w:rsidRPr="00067A4F">
              <w:rPr>
                <w:lang w:val="sv-SE"/>
              </w:rPr>
              <w:t>00 kB packet size</w:t>
            </w:r>
          </w:p>
        </w:tc>
      </w:tr>
      <w:tr w:rsidR="00D10864" w:rsidRPr="005404D6" w14:paraId="4935943E" w14:textId="77777777" w:rsidTr="00584F21">
        <w:trPr>
          <w:tblCellSpacing w:w="0" w:type="dxa"/>
        </w:trPr>
        <w:tc>
          <w:tcPr>
            <w:tcW w:w="3045" w:type="dxa"/>
          </w:tcPr>
          <w:p w14:paraId="12A404EA" w14:textId="77777777" w:rsidR="00D10864" w:rsidRPr="00886536" w:rsidRDefault="00D10864" w:rsidP="00D10864">
            <w:pPr>
              <w:pStyle w:val="BodyText"/>
              <w:keepNext/>
              <w:spacing w:after="0"/>
            </w:pPr>
            <w:r w:rsidRPr="00886536">
              <w:t xml:space="preserve">UE speed </w:t>
            </w:r>
          </w:p>
        </w:tc>
        <w:tc>
          <w:tcPr>
            <w:tcW w:w="5470" w:type="dxa"/>
          </w:tcPr>
          <w:p w14:paraId="395D3E8E" w14:textId="77777777" w:rsidR="00D10864" w:rsidRPr="005404D6" w:rsidRDefault="00D10864" w:rsidP="00D10864">
            <w:pPr>
              <w:pStyle w:val="BodyText"/>
              <w:keepNext/>
              <w:spacing w:after="0"/>
            </w:pPr>
            <w:r w:rsidRPr="005404D6">
              <w:t>3 km/h</w:t>
            </w:r>
          </w:p>
        </w:tc>
      </w:tr>
      <w:tr w:rsidR="00D10864" w:rsidRPr="005404D6" w14:paraId="7D8D74D1" w14:textId="77777777" w:rsidTr="00584F21">
        <w:trPr>
          <w:tblCellSpacing w:w="0" w:type="dxa"/>
        </w:trPr>
        <w:tc>
          <w:tcPr>
            <w:tcW w:w="3045" w:type="dxa"/>
          </w:tcPr>
          <w:p w14:paraId="2784F361" w14:textId="77777777" w:rsidR="00D10864" w:rsidRPr="00886536" w:rsidRDefault="00D10864" w:rsidP="00D10864">
            <w:pPr>
              <w:pStyle w:val="BodyText"/>
              <w:keepNext/>
              <w:spacing w:after="0"/>
            </w:pPr>
            <w:r w:rsidRPr="00886536">
              <w:t xml:space="preserve">Scheduling </w:t>
            </w:r>
          </w:p>
        </w:tc>
        <w:tc>
          <w:tcPr>
            <w:tcW w:w="5470" w:type="dxa"/>
          </w:tcPr>
          <w:p w14:paraId="32799672" w14:textId="77777777" w:rsidR="00D10864" w:rsidRPr="005404D6" w:rsidRDefault="00D10864" w:rsidP="00D10864">
            <w:pPr>
              <w:pStyle w:val="BodyText"/>
              <w:keepNext/>
              <w:spacing w:after="0"/>
            </w:pPr>
            <w:r w:rsidRPr="005404D6">
              <w:t>Proportional fair in time and frequency</w:t>
            </w:r>
          </w:p>
        </w:tc>
      </w:tr>
      <w:tr w:rsidR="00D10864" w:rsidRPr="005404D6" w14:paraId="4BD07B74" w14:textId="77777777" w:rsidTr="00584F21">
        <w:trPr>
          <w:tblCellSpacing w:w="0" w:type="dxa"/>
        </w:trPr>
        <w:tc>
          <w:tcPr>
            <w:tcW w:w="3045" w:type="dxa"/>
          </w:tcPr>
          <w:p w14:paraId="784422AB" w14:textId="77777777" w:rsidR="00D10864" w:rsidRPr="00886536" w:rsidRDefault="00D10864" w:rsidP="00D10864">
            <w:pPr>
              <w:pStyle w:val="BodyText"/>
              <w:keepNext/>
              <w:spacing w:after="0"/>
            </w:pPr>
            <w:r w:rsidRPr="00886536">
              <w:t>HARQ</w:t>
            </w:r>
          </w:p>
        </w:tc>
        <w:tc>
          <w:tcPr>
            <w:tcW w:w="5470" w:type="dxa"/>
          </w:tcPr>
          <w:p w14:paraId="68F2F5E7" w14:textId="77777777" w:rsidR="00D10864" w:rsidRPr="005404D6" w:rsidRDefault="00D10864" w:rsidP="00D10864">
            <w:pPr>
              <w:pStyle w:val="BodyText"/>
              <w:keepNext/>
              <w:spacing w:after="0"/>
            </w:pPr>
            <w:r w:rsidRPr="005404D6">
              <w:t>Max 5 retransmissions</w:t>
            </w:r>
          </w:p>
        </w:tc>
      </w:tr>
      <w:tr w:rsidR="00D10864" w:rsidRPr="005404D6" w14:paraId="190178E7" w14:textId="77777777" w:rsidTr="00584F21">
        <w:trPr>
          <w:tblCellSpacing w:w="0" w:type="dxa"/>
        </w:trPr>
        <w:tc>
          <w:tcPr>
            <w:tcW w:w="3045" w:type="dxa"/>
          </w:tcPr>
          <w:p w14:paraId="7DFB3C5C" w14:textId="77777777" w:rsidR="00D10864" w:rsidRPr="00886536" w:rsidRDefault="00D10864" w:rsidP="00D10864">
            <w:pPr>
              <w:pStyle w:val="BodyText"/>
              <w:spacing w:after="0"/>
            </w:pPr>
            <w:r w:rsidRPr="00886536">
              <w:t>Handover margin</w:t>
            </w:r>
          </w:p>
        </w:tc>
        <w:tc>
          <w:tcPr>
            <w:tcW w:w="5470" w:type="dxa"/>
          </w:tcPr>
          <w:p w14:paraId="2A47A13D" w14:textId="77777777" w:rsidR="00D10864" w:rsidRPr="005404D6" w:rsidRDefault="00D10864" w:rsidP="00D10864">
            <w:pPr>
              <w:pStyle w:val="BodyText"/>
              <w:spacing w:after="0"/>
            </w:pPr>
            <w:r w:rsidRPr="005404D6">
              <w:t>3 dB</w:t>
            </w:r>
          </w:p>
        </w:tc>
      </w:tr>
    </w:tbl>
    <w:p w14:paraId="475C078F" w14:textId="77777777" w:rsidR="00AF3C18" w:rsidRPr="00AF3C18" w:rsidRDefault="00AF3C18" w:rsidP="00CB79FC"/>
    <w:sectPr w:rsidR="00AF3C18" w:rsidRPr="00AF3C18" w:rsidSect="00C02A4C">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F7231D" w14:textId="77777777" w:rsidR="00BA15E6" w:rsidRDefault="00BA15E6">
      <w:r>
        <w:separator/>
      </w:r>
    </w:p>
  </w:endnote>
  <w:endnote w:type="continuationSeparator" w:id="0">
    <w:p w14:paraId="350A4331" w14:textId="77777777" w:rsidR="00BA15E6" w:rsidRDefault="00BA1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icrosoft YaHei">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1B400B" w14:textId="77777777" w:rsidR="00CE20C1" w:rsidRDefault="00CE20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364EBC5F"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F657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F657D">
      <w:rPr>
        <w:rStyle w:val="PageNumber"/>
      </w:rPr>
      <w:t>6</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20B2B" w14:textId="77777777" w:rsidR="00CE20C1" w:rsidRDefault="00CE20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BD51E1" w14:textId="77777777" w:rsidR="00BA15E6" w:rsidRDefault="00BA15E6">
      <w:r>
        <w:separator/>
      </w:r>
    </w:p>
  </w:footnote>
  <w:footnote w:type="continuationSeparator" w:id="0">
    <w:p w14:paraId="01B751EA" w14:textId="77777777" w:rsidR="00BA15E6" w:rsidRDefault="00BA1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496D59" w14:textId="77777777" w:rsidR="00CE20C1" w:rsidRDefault="00CE20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12F05F" w14:textId="77777777" w:rsidR="00CE20C1" w:rsidRDefault="00CE20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AB9632C"/>
    <w:multiLevelType w:val="hybridMultilevel"/>
    <w:tmpl w:val="B87632E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AF1F7D"/>
    <w:multiLevelType w:val="hybridMultilevel"/>
    <w:tmpl w:val="83387EC4"/>
    <w:lvl w:ilvl="0" w:tplc="926E04B8">
      <w:start w:val="1"/>
      <w:numFmt w:val="bullet"/>
      <w:lvlText w:val="•"/>
      <w:lvlJc w:val="left"/>
      <w:pPr>
        <w:tabs>
          <w:tab w:val="num" w:pos="720"/>
        </w:tabs>
        <w:ind w:left="720" w:hanging="360"/>
      </w:pPr>
      <w:rPr>
        <w:rFonts w:ascii="Arial" w:hAnsi="Arial" w:hint="default"/>
      </w:rPr>
    </w:lvl>
    <w:lvl w:ilvl="1" w:tplc="74FA24FE">
      <w:start w:val="1"/>
      <w:numFmt w:val="bullet"/>
      <w:lvlText w:val="•"/>
      <w:lvlJc w:val="left"/>
      <w:pPr>
        <w:tabs>
          <w:tab w:val="num" w:pos="1440"/>
        </w:tabs>
        <w:ind w:left="1440" w:hanging="360"/>
      </w:pPr>
      <w:rPr>
        <w:rFonts w:ascii="Arial" w:hAnsi="Arial" w:hint="default"/>
      </w:rPr>
    </w:lvl>
    <w:lvl w:ilvl="2" w:tplc="A7B8AF90">
      <w:start w:val="78"/>
      <w:numFmt w:val="bullet"/>
      <w:lvlText w:val="•"/>
      <w:lvlJc w:val="left"/>
      <w:pPr>
        <w:tabs>
          <w:tab w:val="num" w:pos="2160"/>
        </w:tabs>
        <w:ind w:left="2160" w:hanging="360"/>
      </w:pPr>
      <w:rPr>
        <w:rFonts w:ascii="Arial" w:hAnsi="Arial" w:hint="default"/>
      </w:rPr>
    </w:lvl>
    <w:lvl w:ilvl="3" w:tplc="CA3273E4">
      <w:start w:val="78"/>
      <w:numFmt w:val="bullet"/>
      <w:lvlText w:val="•"/>
      <w:lvlJc w:val="left"/>
      <w:pPr>
        <w:tabs>
          <w:tab w:val="num" w:pos="2880"/>
        </w:tabs>
        <w:ind w:left="2880" w:hanging="360"/>
      </w:pPr>
      <w:rPr>
        <w:rFonts w:ascii="Arial" w:hAnsi="Arial" w:hint="default"/>
      </w:rPr>
    </w:lvl>
    <w:lvl w:ilvl="4" w:tplc="747A10BC">
      <w:start w:val="78"/>
      <w:numFmt w:val="bullet"/>
      <w:lvlText w:val="•"/>
      <w:lvlJc w:val="left"/>
      <w:pPr>
        <w:tabs>
          <w:tab w:val="num" w:pos="3600"/>
        </w:tabs>
        <w:ind w:left="3600" w:hanging="360"/>
      </w:pPr>
      <w:rPr>
        <w:rFonts w:ascii="Arial" w:hAnsi="Arial" w:hint="default"/>
      </w:rPr>
    </w:lvl>
    <w:lvl w:ilvl="5" w:tplc="72022698" w:tentative="1">
      <w:start w:val="1"/>
      <w:numFmt w:val="bullet"/>
      <w:lvlText w:val="•"/>
      <w:lvlJc w:val="left"/>
      <w:pPr>
        <w:tabs>
          <w:tab w:val="num" w:pos="4320"/>
        </w:tabs>
        <w:ind w:left="4320" w:hanging="360"/>
      </w:pPr>
      <w:rPr>
        <w:rFonts w:ascii="Arial" w:hAnsi="Arial" w:hint="default"/>
      </w:rPr>
    </w:lvl>
    <w:lvl w:ilvl="6" w:tplc="18C45F6E" w:tentative="1">
      <w:start w:val="1"/>
      <w:numFmt w:val="bullet"/>
      <w:lvlText w:val="•"/>
      <w:lvlJc w:val="left"/>
      <w:pPr>
        <w:tabs>
          <w:tab w:val="num" w:pos="5040"/>
        </w:tabs>
        <w:ind w:left="5040" w:hanging="360"/>
      </w:pPr>
      <w:rPr>
        <w:rFonts w:ascii="Arial" w:hAnsi="Arial" w:hint="default"/>
      </w:rPr>
    </w:lvl>
    <w:lvl w:ilvl="7" w:tplc="7B248B8E" w:tentative="1">
      <w:start w:val="1"/>
      <w:numFmt w:val="bullet"/>
      <w:lvlText w:val="•"/>
      <w:lvlJc w:val="left"/>
      <w:pPr>
        <w:tabs>
          <w:tab w:val="num" w:pos="5760"/>
        </w:tabs>
        <w:ind w:left="5760" w:hanging="360"/>
      </w:pPr>
      <w:rPr>
        <w:rFonts w:ascii="Arial" w:hAnsi="Arial" w:hint="default"/>
      </w:rPr>
    </w:lvl>
    <w:lvl w:ilvl="8" w:tplc="59D4B11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9C1DB5"/>
    <w:multiLevelType w:val="hybridMultilevel"/>
    <w:tmpl w:val="9EDC0306"/>
    <w:lvl w:ilvl="0" w:tplc="675A5756">
      <w:start w:val="1"/>
      <w:numFmt w:val="bullet"/>
      <w:lvlText w:val="•"/>
      <w:lvlJc w:val="left"/>
      <w:pPr>
        <w:tabs>
          <w:tab w:val="num" w:pos="720"/>
        </w:tabs>
        <w:ind w:left="720" w:hanging="360"/>
      </w:pPr>
      <w:rPr>
        <w:rFonts w:ascii="Arial" w:hAnsi="Arial" w:hint="default"/>
      </w:rPr>
    </w:lvl>
    <w:lvl w:ilvl="1" w:tplc="D5B04016">
      <w:start w:val="157"/>
      <w:numFmt w:val="bullet"/>
      <w:lvlText w:val="•"/>
      <w:lvlJc w:val="left"/>
      <w:pPr>
        <w:tabs>
          <w:tab w:val="num" w:pos="1440"/>
        </w:tabs>
        <w:ind w:left="1440" w:hanging="360"/>
      </w:pPr>
      <w:rPr>
        <w:rFonts w:ascii="Arial" w:hAnsi="Arial" w:hint="default"/>
      </w:rPr>
    </w:lvl>
    <w:lvl w:ilvl="2" w:tplc="DDA24C34">
      <w:start w:val="157"/>
      <w:numFmt w:val="bullet"/>
      <w:lvlText w:val="•"/>
      <w:lvlJc w:val="left"/>
      <w:pPr>
        <w:tabs>
          <w:tab w:val="num" w:pos="2160"/>
        </w:tabs>
        <w:ind w:left="2160" w:hanging="360"/>
      </w:pPr>
      <w:rPr>
        <w:rFonts w:ascii="Arial" w:hAnsi="Arial" w:hint="default"/>
      </w:rPr>
    </w:lvl>
    <w:lvl w:ilvl="3" w:tplc="E6946B0A" w:tentative="1">
      <w:start w:val="1"/>
      <w:numFmt w:val="bullet"/>
      <w:lvlText w:val="•"/>
      <w:lvlJc w:val="left"/>
      <w:pPr>
        <w:tabs>
          <w:tab w:val="num" w:pos="2880"/>
        </w:tabs>
        <w:ind w:left="2880" w:hanging="360"/>
      </w:pPr>
      <w:rPr>
        <w:rFonts w:ascii="Arial" w:hAnsi="Arial" w:hint="default"/>
      </w:rPr>
    </w:lvl>
    <w:lvl w:ilvl="4" w:tplc="CD46B504" w:tentative="1">
      <w:start w:val="1"/>
      <w:numFmt w:val="bullet"/>
      <w:lvlText w:val="•"/>
      <w:lvlJc w:val="left"/>
      <w:pPr>
        <w:tabs>
          <w:tab w:val="num" w:pos="3600"/>
        </w:tabs>
        <w:ind w:left="3600" w:hanging="360"/>
      </w:pPr>
      <w:rPr>
        <w:rFonts w:ascii="Arial" w:hAnsi="Arial" w:hint="default"/>
      </w:rPr>
    </w:lvl>
    <w:lvl w:ilvl="5" w:tplc="DE5E801C" w:tentative="1">
      <w:start w:val="1"/>
      <w:numFmt w:val="bullet"/>
      <w:lvlText w:val="•"/>
      <w:lvlJc w:val="left"/>
      <w:pPr>
        <w:tabs>
          <w:tab w:val="num" w:pos="4320"/>
        </w:tabs>
        <w:ind w:left="4320" w:hanging="360"/>
      </w:pPr>
      <w:rPr>
        <w:rFonts w:ascii="Arial" w:hAnsi="Arial" w:hint="default"/>
      </w:rPr>
    </w:lvl>
    <w:lvl w:ilvl="6" w:tplc="2272D030" w:tentative="1">
      <w:start w:val="1"/>
      <w:numFmt w:val="bullet"/>
      <w:lvlText w:val="•"/>
      <w:lvlJc w:val="left"/>
      <w:pPr>
        <w:tabs>
          <w:tab w:val="num" w:pos="5040"/>
        </w:tabs>
        <w:ind w:left="5040" w:hanging="360"/>
      </w:pPr>
      <w:rPr>
        <w:rFonts w:ascii="Arial" w:hAnsi="Arial" w:hint="default"/>
      </w:rPr>
    </w:lvl>
    <w:lvl w:ilvl="7" w:tplc="3BF44DB4" w:tentative="1">
      <w:start w:val="1"/>
      <w:numFmt w:val="bullet"/>
      <w:lvlText w:val="•"/>
      <w:lvlJc w:val="left"/>
      <w:pPr>
        <w:tabs>
          <w:tab w:val="num" w:pos="5760"/>
        </w:tabs>
        <w:ind w:left="5760" w:hanging="360"/>
      </w:pPr>
      <w:rPr>
        <w:rFonts w:ascii="Arial" w:hAnsi="Arial" w:hint="default"/>
      </w:rPr>
    </w:lvl>
    <w:lvl w:ilvl="8" w:tplc="8AE6279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D22174"/>
    <w:multiLevelType w:val="hybridMultilevel"/>
    <w:tmpl w:val="2ED886D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2B156A"/>
    <w:multiLevelType w:val="hybridMultilevel"/>
    <w:tmpl w:val="72BAB90A"/>
    <w:lvl w:ilvl="0" w:tplc="C5D40AC0">
      <w:start w:val="1"/>
      <w:numFmt w:val="lowerLetter"/>
      <w:lvlText w:val="(%1)"/>
      <w:lvlJc w:val="left"/>
      <w:pPr>
        <w:ind w:left="720" w:hanging="360"/>
      </w:pPr>
      <w:rPr>
        <w:rFonts w:ascii="Times" w:eastAsia="SimSun" w:hAnsi="Times" w:hint="default"/>
        <w:sz w:val="16"/>
      </w:rPr>
    </w:lvl>
    <w:lvl w:ilvl="1" w:tplc="10090015">
      <w:start w:val="1"/>
      <w:numFmt w:val="upp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5F296057"/>
    <w:multiLevelType w:val="hybridMultilevel"/>
    <w:tmpl w:val="72DAAB1A"/>
    <w:lvl w:ilvl="0" w:tplc="C5D40AC0">
      <w:start w:val="1"/>
      <w:numFmt w:val="lowerLetter"/>
      <w:lvlText w:val="(%1)"/>
      <w:lvlJc w:val="left"/>
      <w:pPr>
        <w:ind w:left="720" w:hanging="360"/>
      </w:pPr>
      <w:rPr>
        <w:rFonts w:ascii="Times" w:eastAsia="SimSun" w:hAnsi="Times" w:hint="default"/>
        <w:sz w:val="16"/>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3"/>
  </w:num>
  <w:num w:numId="2">
    <w:abstractNumId w:val="13"/>
  </w:num>
  <w:num w:numId="3">
    <w:abstractNumId w:val="10"/>
  </w:num>
  <w:num w:numId="4">
    <w:abstractNumId w:val="11"/>
  </w:num>
  <w:num w:numId="5">
    <w:abstractNumId w:val="6"/>
  </w:num>
  <w:num w:numId="6">
    <w:abstractNumId w:val="12"/>
  </w:num>
  <w:num w:numId="7">
    <w:abstractNumId w:val="17"/>
  </w:num>
  <w:num w:numId="8">
    <w:abstractNumId w:val="7"/>
  </w:num>
  <w:num w:numId="9">
    <w:abstractNumId w:val="5"/>
  </w:num>
  <w:num w:numId="10">
    <w:abstractNumId w:val="2"/>
  </w:num>
  <w:num w:numId="11">
    <w:abstractNumId w:val="1"/>
  </w:num>
  <w:num w:numId="12">
    <w:abstractNumId w:val="0"/>
  </w:num>
  <w:num w:numId="13">
    <w:abstractNumId w:val="15"/>
  </w:num>
  <w:num w:numId="14">
    <w:abstractNumId w:val="9"/>
  </w:num>
  <w:num w:numId="15">
    <w:abstractNumId w:val="8"/>
  </w:num>
  <w:num w:numId="16">
    <w:abstractNumId w:val="14"/>
  </w:num>
  <w:num w:numId="17">
    <w:abstractNumId w:val="4"/>
  </w:num>
  <w:num w:numId="18">
    <w:abstractNumId w:val="19"/>
  </w:num>
  <w:num w:numId="19">
    <w:abstractNumId w:val="18"/>
  </w:num>
  <w:num w:numId="2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16F51"/>
    <w:rsid w:val="0002255C"/>
    <w:rsid w:val="0002564D"/>
    <w:rsid w:val="00025ECA"/>
    <w:rsid w:val="00030B30"/>
    <w:rsid w:val="000325B8"/>
    <w:rsid w:val="00034C15"/>
    <w:rsid w:val="00036BA1"/>
    <w:rsid w:val="000402E7"/>
    <w:rsid w:val="00042009"/>
    <w:rsid w:val="000422E2"/>
    <w:rsid w:val="00042F22"/>
    <w:rsid w:val="000444EF"/>
    <w:rsid w:val="00052A07"/>
    <w:rsid w:val="000534E3"/>
    <w:rsid w:val="000546AC"/>
    <w:rsid w:val="0005606A"/>
    <w:rsid w:val="00057117"/>
    <w:rsid w:val="000616E7"/>
    <w:rsid w:val="00063A9E"/>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1A49"/>
    <w:rsid w:val="000B2719"/>
    <w:rsid w:val="000B3A8F"/>
    <w:rsid w:val="000B4AB9"/>
    <w:rsid w:val="000B58C3"/>
    <w:rsid w:val="000B61E9"/>
    <w:rsid w:val="000C165A"/>
    <w:rsid w:val="000C2E19"/>
    <w:rsid w:val="000D0D07"/>
    <w:rsid w:val="000D4797"/>
    <w:rsid w:val="000D5CF0"/>
    <w:rsid w:val="000D62B3"/>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56D5"/>
    <w:rsid w:val="00126B4A"/>
    <w:rsid w:val="001321EF"/>
    <w:rsid w:val="00132FD0"/>
    <w:rsid w:val="001344C0"/>
    <w:rsid w:val="001346FA"/>
    <w:rsid w:val="00135252"/>
    <w:rsid w:val="00137AB5"/>
    <w:rsid w:val="00137F0B"/>
    <w:rsid w:val="001459FC"/>
    <w:rsid w:val="00151E23"/>
    <w:rsid w:val="001526E0"/>
    <w:rsid w:val="0015373E"/>
    <w:rsid w:val="001551B5"/>
    <w:rsid w:val="001659C1"/>
    <w:rsid w:val="00170625"/>
    <w:rsid w:val="00173A8E"/>
    <w:rsid w:val="00174F62"/>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528"/>
    <w:rsid w:val="001D6D53"/>
    <w:rsid w:val="001E2560"/>
    <w:rsid w:val="001E58E2"/>
    <w:rsid w:val="001E7AED"/>
    <w:rsid w:val="001F3916"/>
    <w:rsid w:val="001F54C5"/>
    <w:rsid w:val="001F6203"/>
    <w:rsid w:val="001F662C"/>
    <w:rsid w:val="001F7074"/>
    <w:rsid w:val="00200490"/>
    <w:rsid w:val="00201F3A"/>
    <w:rsid w:val="00203F96"/>
    <w:rsid w:val="002069B2"/>
    <w:rsid w:val="00207D45"/>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47F73"/>
    <w:rsid w:val="002500C8"/>
    <w:rsid w:val="00256CB4"/>
    <w:rsid w:val="00257543"/>
    <w:rsid w:val="002617E7"/>
    <w:rsid w:val="00263A1A"/>
    <w:rsid w:val="00264228"/>
    <w:rsid w:val="00264334"/>
    <w:rsid w:val="0026473E"/>
    <w:rsid w:val="00265E58"/>
    <w:rsid w:val="00266214"/>
    <w:rsid w:val="00267C83"/>
    <w:rsid w:val="0027144F"/>
    <w:rsid w:val="00271813"/>
    <w:rsid w:val="00271F3A"/>
    <w:rsid w:val="00273278"/>
    <w:rsid w:val="002737F4"/>
    <w:rsid w:val="002805F5"/>
    <w:rsid w:val="00280751"/>
    <w:rsid w:val="0028280A"/>
    <w:rsid w:val="00285976"/>
    <w:rsid w:val="00286ACD"/>
    <w:rsid w:val="00287838"/>
    <w:rsid w:val="002907B5"/>
    <w:rsid w:val="00292EB7"/>
    <w:rsid w:val="00296227"/>
    <w:rsid w:val="00296F44"/>
    <w:rsid w:val="0029777D"/>
    <w:rsid w:val="002A055E"/>
    <w:rsid w:val="002A1D4E"/>
    <w:rsid w:val="002A2869"/>
    <w:rsid w:val="002B24D6"/>
    <w:rsid w:val="002B2CB4"/>
    <w:rsid w:val="002B3CBE"/>
    <w:rsid w:val="002B664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2F3F"/>
    <w:rsid w:val="00334579"/>
    <w:rsid w:val="00335858"/>
    <w:rsid w:val="00336BDA"/>
    <w:rsid w:val="00342BD7"/>
    <w:rsid w:val="003463F4"/>
    <w:rsid w:val="00346DB5"/>
    <w:rsid w:val="003477B1"/>
    <w:rsid w:val="00355565"/>
    <w:rsid w:val="00356A14"/>
    <w:rsid w:val="00357380"/>
    <w:rsid w:val="003602D9"/>
    <w:rsid w:val="003604CE"/>
    <w:rsid w:val="00370E47"/>
    <w:rsid w:val="003742AC"/>
    <w:rsid w:val="00374747"/>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5A9A"/>
    <w:rsid w:val="003B7FE5"/>
    <w:rsid w:val="003C11C8"/>
    <w:rsid w:val="003C2702"/>
    <w:rsid w:val="003C7806"/>
    <w:rsid w:val="003D109F"/>
    <w:rsid w:val="003D2478"/>
    <w:rsid w:val="003D3C45"/>
    <w:rsid w:val="003D5B1F"/>
    <w:rsid w:val="003E15FA"/>
    <w:rsid w:val="003E2466"/>
    <w:rsid w:val="003E55E4"/>
    <w:rsid w:val="003E74E3"/>
    <w:rsid w:val="003F05C7"/>
    <w:rsid w:val="003F2CD4"/>
    <w:rsid w:val="003F478D"/>
    <w:rsid w:val="003F657D"/>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020"/>
    <w:rsid w:val="00441782"/>
    <w:rsid w:val="00441A92"/>
    <w:rsid w:val="00444F56"/>
    <w:rsid w:val="00444FA3"/>
    <w:rsid w:val="0044542C"/>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C40F1"/>
    <w:rsid w:val="004D2777"/>
    <w:rsid w:val="004D2F3E"/>
    <w:rsid w:val="004D36B1"/>
    <w:rsid w:val="004D5CAB"/>
    <w:rsid w:val="004D5D6B"/>
    <w:rsid w:val="004D7EBD"/>
    <w:rsid w:val="004E2680"/>
    <w:rsid w:val="004E28F9"/>
    <w:rsid w:val="004E462E"/>
    <w:rsid w:val="004E56DC"/>
    <w:rsid w:val="004E76F4"/>
    <w:rsid w:val="004F0B4E"/>
    <w:rsid w:val="004F0B6C"/>
    <w:rsid w:val="004F2078"/>
    <w:rsid w:val="004F4DA3"/>
    <w:rsid w:val="004F6446"/>
    <w:rsid w:val="00506557"/>
    <w:rsid w:val="0050677A"/>
    <w:rsid w:val="005108D8"/>
    <w:rsid w:val="005116F9"/>
    <w:rsid w:val="00512428"/>
    <w:rsid w:val="005153A7"/>
    <w:rsid w:val="00517357"/>
    <w:rsid w:val="005219CF"/>
    <w:rsid w:val="00534B59"/>
    <w:rsid w:val="00536759"/>
    <w:rsid w:val="00537C62"/>
    <w:rsid w:val="005403DC"/>
    <w:rsid w:val="00546970"/>
    <w:rsid w:val="00554192"/>
    <w:rsid w:val="00554E19"/>
    <w:rsid w:val="0056121F"/>
    <w:rsid w:val="00572505"/>
    <w:rsid w:val="00575DA6"/>
    <w:rsid w:val="00577B11"/>
    <w:rsid w:val="00582809"/>
    <w:rsid w:val="00585250"/>
    <w:rsid w:val="0058798C"/>
    <w:rsid w:val="005900FA"/>
    <w:rsid w:val="005935A4"/>
    <w:rsid w:val="005948C2"/>
    <w:rsid w:val="00595DCA"/>
    <w:rsid w:val="00596658"/>
    <w:rsid w:val="0059779B"/>
    <w:rsid w:val="005A1F31"/>
    <w:rsid w:val="005A209A"/>
    <w:rsid w:val="005A662D"/>
    <w:rsid w:val="005B35D7"/>
    <w:rsid w:val="005B392A"/>
    <w:rsid w:val="005B3AA3"/>
    <w:rsid w:val="005B6F83"/>
    <w:rsid w:val="005C5FF5"/>
    <w:rsid w:val="005C74FB"/>
    <w:rsid w:val="005D1602"/>
    <w:rsid w:val="005E16CE"/>
    <w:rsid w:val="005E385F"/>
    <w:rsid w:val="005E5B81"/>
    <w:rsid w:val="005E677E"/>
    <w:rsid w:val="005F2CB1"/>
    <w:rsid w:val="005F3025"/>
    <w:rsid w:val="005F618C"/>
    <w:rsid w:val="005F70BD"/>
    <w:rsid w:val="0060283C"/>
    <w:rsid w:val="00604F14"/>
    <w:rsid w:val="00611B83"/>
    <w:rsid w:val="00613257"/>
    <w:rsid w:val="00614D6C"/>
    <w:rsid w:val="00620A71"/>
    <w:rsid w:val="00620D80"/>
    <w:rsid w:val="006234A6"/>
    <w:rsid w:val="006241E3"/>
    <w:rsid w:val="00630001"/>
    <w:rsid w:val="006311B3"/>
    <w:rsid w:val="0063284C"/>
    <w:rsid w:val="00636398"/>
    <w:rsid w:val="006368D3"/>
    <w:rsid w:val="006377EC"/>
    <w:rsid w:val="0064151F"/>
    <w:rsid w:val="00641533"/>
    <w:rsid w:val="0064208D"/>
    <w:rsid w:val="00643475"/>
    <w:rsid w:val="0064396A"/>
    <w:rsid w:val="0064624E"/>
    <w:rsid w:val="006501EC"/>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0F78"/>
    <w:rsid w:val="006C5EC9"/>
    <w:rsid w:val="006C6059"/>
    <w:rsid w:val="006C7522"/>
    <w:rsid w:val="006D6F08"/>
    <w:rsid w:val="006E062C"/>
    <w:rsid w:val="006E0C27"/>
    <w:rsid w:val="006E1514"/>
    <w:rsid w:val="006E2288"/>
    <w:rsid w:val="006E28B7"/>
    <w:rsid w:val="006E3310"/>
    <w:rsid w:val="006E4E39"/>
    <w:rsid w:val="006E5056"/>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6E56"/>
    <w:rsid w:val="007477FA"/>
    <w:rsid w:val="00747D8B"/>
    <w:rsid w:val="00751228"/>
    <w:rsid w:val="007571E1"/>
    <w:rsid w:val="007604B2"/>
    <w:rsid w:val="00761CCA"/>
    <w:rsid w:val="00761FFE"/>
    <w:rsid w:val="00765281"/>
    <w:rsid w:val="00766BAD"/>
    <w:rsid w:val="007755F2"/>
    <w:rsid w:val="00776971"/>
    <w:rsid w:val="00777D37"/>
    <w:rsid w:val="0078177E"/>
    <w:rsid w:val="0078304C"/>
    <w:rsid w:val="00783673"/>
    <w:rsid w:val="00785490"/>
    <w:rsid w:val="007861E6"/>
    <w:rsid w:val="00790B99"/>
    <w:rsid w:val="007925EA"/>
    <w:rsid w:val="00793CD8"/>
    <w:rsid w:val="00793D53"/>
    <w:rsid w:val="00795C92"/>
    <w:rsid w:val="00796231"/>
    <w:rsid w:val="007A1CB3"/>
    <w:rsid w:val="007A306F"/>
    <w:rsid w:val="007A43A6"/>
    <w:rsid w:val="007A58A6"/>
    <w:rsid w:val="007B3D2D"/>
    <w:rsid w:val="007B50AE"/>
    <w:rsid w:val="007B51DF"/>
    <w:rsid w:val="007B7374"/>
    <w:rsid w:val="007C05DD"/>
    <w:rsid w:val="007C3D18"/>
    <w:rsid w:val="007C3DE9"/>
    <w:rsid w:val="007C60BF"/>
    <w:rsid w:val="007C6A07"/>
    <w:rsid w:val="007C75A1"/>
    <w:rsid w:val="007C77A5"/>
    <w:rsid w:val="007D04E5"/>
    <w:rsid w:val="007D5901"/>
    <w:rsid w:val="007D7526"/>
    <w:rsid w:val="007E41F3"/>
    <w:rsid w:val="007E4610"/>
    <w:rsid w:val="007E4715"/>
    <w:rsid w:val="007E505B"/>
    <w:rsid w:val="007E7091"/>
    <w:rsid w:val="007F4DFD"/>
    <w:rsid w:val="007F75D5"/>
    <w:rsid w:val="00802681"/>
    <w:rsid w:val="00803FAE"/>
    <w:rsid w:val="0080605F"/>
    <w:rsid w:val="0080751E"/>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33B5"/>
    <w:rsid w:val="00874312"/>
    <w:rsid w:val="0087437C"/>
    <w:rsid w:val="00875CD7"/>
    <w:rsid w:val="00876B4D"/>
    <w:rsid w:val="00877F18"/>
    <w:rsid w:val="0088315F"/>
    <w:rsid w:val="00894A88"/>
    <w:rsid w:val="00895386"/>
    <w:rsid w:val="008A21FF"/>
    <w:rsid w:val="008A2CE2"/>
    <w:rsid w:val="008A30AC"/>
    <w:rsid w:val="008A44B8"/>
    <w:rsid w:val="008A51A8"/>
    <w:rsid w:val="008A54C7"/>
    <w:rsid w:val="008A77D8"/>
    <w:rsid w:val="008B0483"/>
    <w:rsid w:val="008B120C"/>
    <w:rsid w:val="008B264A"/>
    <w:rsid w:val="008B51A0"/>
    <w:rsid w:val="008B592A"/>
    <w:rsid w:val="008B7B5C"/>
    <w:rsid w:val="008C0C99"/>
    <w:rsid w:val="008C2017"/>
    <w:rsid w:val="008C4958"/>
    <w:rsid w:val="008C4BAA"/>
    <w:rsid w:val="008C5056"/>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394"/>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76CB4"/>
    <w:rsid w:val="00980477"/>
    <w:rsid w:val="00985253"/>
    <w:rsid w:val="009853B3"/>
    <w:rsid w:val="00985BFD"/>
    <w:rsid w:val="00990630"/>
    <w:rsid w:val="00991761"/>
    <w:rsid w:val="00994DCA"/>
    <w:rsid w:val="009960EC"/>
    <w:rsid w:val="009970DD"/>
    <w:rsid w:val="00997B09"/>
    <w:rsid w:val="00997CB2"/>
    <w:rsid w:val="009A0FBA"/>
    <w:rsid w:val="009A1601"/>
    <w:rsid w:val="009A18A7"/>
    <w:rsid w:val="009A462D"/>
    <w:rsid w:val="009A5CBA"/>
    <w:rsid w:val="009B1F30"/>
    <w:rsid w:val="009B3AC2"/>
    <w:rsid w:val="009B4DF4"/>
    <w:rsid w:val="009B533E"/>
    <w:rsid w:val="009B564E"/>
    <w:rsid w:val="009B7E87"/>
    <w:rsid w:val="009C403E"/>
    <w:rsid w:val="009C6832"/>
    <w:rsid w:val="009D4FF0"/>
    <w:rsid w:val="009D692E"/>
    <w:rsid w:val="009D703C"/>
    <w:rsid w:val="009D718F"/>
    <w:rsid w:val="009E068F"/>
    <w:rsid w:val="009E14E0"/>
    <w:rsid w:val="009E35DB"/>
    <w:rsid w:val="009E47A3"/>
    <w:rsid w:val="009F08F3"/>
    <w:rsid w:val="009F344F"/>
    <w:rsid w:val="009F39CC"/>
    <w:rsid w:val="009F6268"/>
    <w:rsid w:val="00A02B8B"/>
    <w:rsid w:val="00A031D8"/>
    <w:rsid w:val="00A048A8"/>
    <w:rsid w:val="00A04F49"/>
    <w:rsid w:val="00A13E54"/>
    <w:rsid w:val="00A13F9F"/>
    <w:rsid w:val="00A15745"/>
    <w:rsid w:val="00A17F63"/>
    <w:rsid w:val="00A2193B"/>
    <w:rsid w:val="00A2351A"/>
    <w:rsid w:val="00A264A9"/>
    <w:rsid w:val="00A27785"/>
    <w:rsid w:val="00A30187"/>
    <w:rsid w:val="00A3448A"/>
    <w:rsid w:val="00A36297"/>
    <w:rsid w:val="00A41E2B"/>
    <w:rsid w:val="00A45B74"/>
    <w:rsid w:val="00A51487"/>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A65AF"/>
    <w:rsid w:val="00AB0BC8"/>
    <w:rsid w:val="00AB11CA"/>
    <w:rsid w:val="00AB14D9"/>
    <w:rsid w:val="00AB4AB8"/>
    <w:rsid w:val="00AB655E"/>
    <w:rsid w:val="00AC007F"/>
    <w:rsid w:val="00AC2ECD"/>
    <w:rsid w:val="00AC3119"/>
    <w:rsid w:val="00AC49FB"/>
    <w:rsid w:val="00AC5A10"/>
    <w:rsid w:val="00AC7789"/>
    <w:rsid w:val="00AC7D0D"/>
    <w:rsid w:val="00AD02BD"/>
    <w:rsid w:val="00AD0AA3"/>
    <w:rsid w:val="00AD3F94"/>
    <w:rsid w:val="00AD4A5A"/>
    <w:rsid w:val="00AE27AC"/>
    <w:rsid w:val="00AE2FEB"/>
    <w:rsid w:val="00AE40E0"/>
    <w:rsid w:val="00AE4DBA"/>
    <w:rsid w:val="00AE4F07"/>
    <w:rsid w:val="00AF1C5D"/>
    <w:rsid w:val="00AF3C18"/>
    <w:rsid w:val="00AF42D7"/>
    <w:rsid w:val="00B006FE"/>
    <w:rsid w:val="00B007CB"/>
    <w:rsid w:val="00B02AA9"/>
    <w:rsid w:val="00B02FA3"/>
    <w:rsid w:val="00B03374"/>
    <w:rsid w:val="00B05084"/>
    <w:rsid w:val="00B06AFD"/>
    <w:rsid w:val="00B157F9"/>
    <w:rsid w:val="00B20256"/>
    <w:rsid w:val="00B20D09"/>
    <w:rsid w:val="00B26351"/>
    <w:rsid w:val="00B2763F"/>
    <w:rsid w:val="00B27AAC"/>
    <w:rsid w:val="00B30929"/>
    <w:rsid w:val="00B372AA"/>
    <w:rsid w:val="00B40445"/>
    <w:rsid w:val="00B40F7E"/>
    <w:rsid w:val="00B41888"/>
    <w:rsid w:val="00B45A52"/>
    <w:rsid w:val="00B46175"/>
    <w:rsid w:val="00B664C7"/>
    <w:rsid w:val="00B67E2E"/>
    <w:rsid w:val="00B739F6"/>
    <w:rsid w:val="00B75A51"/>
    <w:rsid w:val="00B81A6C"/>
    <w:rsid w:val="00B85DE5"/>
    <w:rsid w:val="00B90945"/>
    <w:rsid w:val="00B90F73"/>
    <w:rsid w:val="00B93B59"/>
    <w:rsid w:val="00B9406A"/>
    <w:rsid w:val="00B9657F"/>
    <w:rsid w:val="00BA15E6"/>
    <w:rsid w:val="00BA2280"/>
    <w:rsid w:val="00BA2A08"/>
    <w:rsid w:val="00BA56D2"/>
    <w:rsid w:val="00BA76E0"/>
    <w:rsid w:val="00BB03A1"/>
    <w:rsid w:val="00BB2A25"/>
    <w:rsid w:val="00BB463D"/>
    <w:rsid w:val="00BB51E9"/>
    <w:rsid w:val="00BC0FDC"/>
    <w:rsid w:val="00BC3053"/>
    <w:rsid w:val="00BC4D2E"/>
    <w:rsid w:val="00BC61E7"/>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6B"/>
    <w:rsid w:val="00C3719D"/>
    <w:rsid w:val="00C40E11"/>
    <w:rsid w:val="00C5471F"/>
    <w:rsid w:val="00C54995"/>
    <w:rsid w:val="00C54D41"/>
    <w:rsid w:val="00C60783"/>
    <w:rsid w:val="00C64672"/>
    <w:rsid w:val="00C70697"/>
    <w:rsid w:val="00C72EF4"/>
    <w:rsid w:val="00C75D2F"/>
    <w:rsid w:val="00C767BE"/>
    <w:rsid w:val="00C76E3C"/>
    <w:rsid w:val="00C81568"/>
    <w:rsid w:val="00C819FF"/>
    <w:rsid w:val="00C9027A"/>
    <w:rsid w:val="00C9068E"/>
    <w:rsid w:val="00C93C4B"/>
    <w:rsid w:val="00C944AB"/>
    <w:rsid w:val="00C95B40"/>
    <w:rsid w:val="00CA1068"/>
    <w:rsid w:val="00CA1ED8"/>
    <w:rsid w:val="00CA2417"/>
    <w:rsid w:val="00CA5147"/>
    <w:rsid w:val="00CB1F63"/>
    <w:rsid w:val="00CB7170"/>
    <w:rsid w:val="00CB79FC"/>
    <w:rsid w:val="00CC040E"/>
    <w:rsid w:val="00CC111F"/>
    <w:rsid w:val="00CC2011"/>
    <w:rsid w:val="00CC3EA0"/>
    <w:rsid w:val="00CC7B45"/>
    <w:rsid w:val="00CD1188"/>
    <w:rsid w:val="00CD2ED1"/>
    <w:rsid w:val="00CD337B"/>
    <w:rsid w:val="00CE0424"/>
    <w:rsid w:val="00CE20C1"/>
    <w:rsid w:val="00CE66D6"/>
    <w:rsid w:val="00CE7561"/>
    <w:rsid w:val="00CF1354"/>
    <w:rsid w:val="00CF3B1F"/>
    <w:rsid w:val="00CF3BF6"/>
    <w:rsid w:val="00CF625B"/>
    <w:rsid w:val="00CF687E"/>
    <w:rsid w:val="00D0349B"/>
    <w:rsid w:val="00D066DF"/>
    <w:rsid w:val="00D10249"/>
    <w:rsid w:val="00D10864"/>
    <w:rsid w:val="00D115C3"/>
    <w:rsid w:val="00D11897"/>
    <w:rsid w:val="00D13135"/>
    <w:rsid w:val="00D13E4E"/>
    <w:rsid w:val="00D239A7"/>
    <w:rsid w:val="00D23F47"/>
    <w:rsid w:val="00D36E71"/>
    <w:rsid w:val="00D37D87"/>
    <w:rsid w:val="00D40B33"/>
    <w:rsid w:val="00D4318F"/>
    <w:rsid w:val="00D438BF"/>
    <w:rsid w:val="00D440F8"/>
    <w:rsid w:val="00D4646E"/>
    <w:rsid w:val="00D50D8E"/>
    <w:rsid w:val="00D546FF"/>
    <w:rsid w:val="00D55AD5"/>
    <w:rsid w:val="00D576CA"/>
    <w:rsid w:val="00D61AF5"/>
    <w:rsid w:val="00D652B5"/>
    <w:rsid w:val="00D66155"/>
    <w:rsid w:val="00D7037C"/>
    <w:rsid w:val="00D708B0"/>
    <w:rsid w:val="00D77B1D"/>
    <w:rsid w:val="00D8021F"/>
    <w:rsid w:val="00D80383"/>
    <w:rsid w:val="00D823C6"/>
    <w:rsid w:val="00D84CFF"/>
    <w:rsid w:val="00D86CA3"/>
    <w:rsid w:val="00D871CE"/>
    <w:rsid w:val="00D9196D"/>
    <w:rsid w:val="00D92982"/>
    <w:rsid w:val="00DA305E"/>
    <w:rsid w:val="00DA5417"/>
    <w:rsid w:val="00DA56E8"/>
    <w:rsid w:val="00DB0A9F"/>
    <w:rsid w:val="00DB377D"/>
    <w:rsid w:val="00DB7092"/>
    <w:rsid w:val="00DC2D36"/>
    <w:rsid w:val="00DC53EF"/>
    <w:rsid w:val="00DC7C27"/>
    <w:rsid w:val="00DE5608"/>
    <w:rsid w:val="00DE58D0"/>
    <w:rsid w:val="00DE654F"/>
    <w:rsid w:val="00DF0B6E"/>
    <w:rsid w:val="00DF15E0"/>
    <w:rsid w:val="00DF37A0"/>
    <w:rsid w:val="00E110E7"/>
    <w:rsid w:val="00E11B20"/>
    <w:rsid w:val="00E14F44"/>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0B2E"/>
    <w:rsid w:val="00E53B75"/>
    <w:rsid w:val="00E53DFB"/>
    <w:rsid w:val="00E54E3B"/>
    <w:rsid w:val="00E5689D"/>
    <w:rsid w:val="00E57565"/>
    <w:rsid w:val="00E62C10"/>
    <w:rsid w:val="00E63838"/>
    <w:rsid w:val="00E64434"/>
    <w:rsid w:val="00E64B80"/>
    <w:rsid w:val="00E67C51"/>
    <w:rsid w:val="00E72EFC"/>
    <w:rsid w:val="00E758EC"/>
    <w:rsid w:val="00E769CC"/>
    <w:rsid w:val="00E8234C"/>
    <w:rsid w:val="00E83AA9"/>
    <w:rsid w:val="00E85928"/>
    <w:rsid w:val="00E87822"/>
    <w:rsid w:val="00E90395"/>
    <w:rsid w:val="00E90E49"/>
    <w:rsid w:val="00E917F9"/>
    <w:rsid w:val="00E9291C"/>
    <w:rsid w:val="00E93FFE"/>
    <w:rsid w:val="00E94F8A"/>
    <w:rsid w:val="00EA4B16"/>
    <w:rsid w:val="00EA5625"/>
    <w:rsid w:val="00EA70AC"/>
    <w:rsid w:val="00EA7A41"/>
    <w:rsid w:val="00EB077B"/>
    <w:rsid w:val="00EB2864"/>
    <w:rsid w:val="00EB4EA2"/>
    <w:rsid w:val="00EC27C6"/>
    <w:rsid w:val="00EC4207"/>
    <w:rsid w:val="00EC5653"/>
    <w:rsid w:val="00EC71CE"/>
    <w:rsid w:val="00EC77A7"/>
    <w:rsid w:val="00ED1006"/>
    <w:rsid w:val="00EE05D5"/>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290B"/>
    <w:rsid w:val="00FB4C80"/>
    <w:rsid w:val="00FB6A6A"/>
    <w:rsid w:val="00FC7429"/>
    <w:rsid w:val="00FD07F6"/>
    <w:rsid w:val="00FD1EC8"/>
    <w:rsid w:val="00FD239F"/>
    <w:rsid w:val="00FD47ED"/>
    <w:rsid w:val="00FD74DB"/>
    <w:rsid w:val="00FD7660"/>
    <w:rsid w:val="00FE0655"/>
    <w:rsid w:val="00FE2365"/>
    <w:rsid w:val="00FE37D7"/>
    <w:rsid w:val="00FE4C7B"/>
    <w:rsid w:val="00FE7336"/>
    <w:rsid w:val="00FE787C"/>
    <w:rsid w:val="00FF343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E20C1"/>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CE20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CE20C1"/>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E20C1"/>
    <w:pPr>
      <w:numPr>
        <w:ilvl w:val="2"/>
      </w:numPr>
      <w:spacing w:before="120"/>
      <w:outlineLvl w:val="2"/>
    </w:pPr>
    <w:rPr>
      <w:sz w:val="24"/>
      <w:szCs w:val="28"/>
    </w:rPr>
  </w:style>
  <w:style w:type="paragraph" w:styleId="Heading4">
    <w:name w:val="heading 4"/>
    <w:basedOn w:val="Heading3"/>
    <w:next w:val="Normal"/>
    <w:qFormat/>
    <w:rsid w:val="00CE20C1"/>
    <w:pPr>
      <w:numPr>
        <w:ilvl w:val="3"/>
      </w:numPr>
      <w:outlineLvl w:val="3"/>
    </w:pPr>
    <w:rPr>
      <w:szCs w:val="24"/>
    </w:rPr>
  </w:style>
  <w:style w:type="paragraph" w:styleId="Heading5">
    <w:name w:val="heading 5"/>
    <w:basedOn w:val="Heading4"/>
    <w:next w:val="Normal"/>
    <w:qFormat/>
    <w:rsid w:val="00CE20C1"/>
    <w:pPr>
      <w:numPr>
        <w:ilvl w:val="4"/>
      </w:numPr>
      <w:outlineLvl w:val="4"/>
    </w:pPr>
    <w:rPr>
      <w:sz w:val="22"/>
      <w:szCs w:val="22"/>
    </w:rPr>
  </w:style>
  <w:style w:type="paragraph" w:styleId="Heading6">
    <w:name w:val="heading 6"/>
    <w:basedOn w:val="Normal"/>
    <w:next w:val="Normal"/>
    <w:qFormat/>
    <w:rsid w:val="00CE20C1"/>
    <w:pPr>
      <w:keepNext/>
      <w:keepLines/>
      <w:numPr>
        <w:ilvl w:val="5"/>
        <w:numId w:val="1"/>
      </w:numPr>
      <w:spacing w:before="120"/>
      <w:outlineLvl w:val="5"/>
    </w:pPr>
    <w:rPr>
      <w:rFonts w:cs="Arial"/>
    </w:rPr>
  </w:style>
  <w:style w:type="paragraph" w:styleId="Heading7">
    <w:name w:val="heading 7"/>
    <w:basedOn w:val="Normal"/>
    <w:next w:val="Normal"/>
    <w:qFormat/>
    <w:rsid w:val="00CE20C1"/>
    <w:pPr>
      <w:keepNext/>
      <w:keepLines/>
      <w:numPr>
        <w:ilvl w:val="6"/>
        <w:numId w:val="1"/>
      </w:numPr>
      <w:spacing w:before="120"/>
      <w:outlineLvl w:val="6"/>
    </w:pPr>
    <w:rPr>
      <w:rFonts w:cs="Arial"/>
    </w:rPr>
  </w:style>
  <w:style w:type="paragraph" w:styleId="Heading8">
    <w:name w:val="heading 8"/>
    <w:basedOn w:val="Heading7"/>
    <w:next w:val="Normal"/>
    <w:qFormat/>
    <w:rsid w:val="00CE20C1"/>
    <w:pPr>
      <w:numPr>
        <w:ilvl w:val="7"/>
      </w:numPr>
      <w:outlineLvl w:val="7"/>
    </w:pPr>
  </w:style>
  <w:style w:type="paragraph" w:styleId="Heading9">
    <w:name w:val="heading 9"/>
    <w:basedOn w:val="Heading8"/>
    <w:next w:val="Normal"/>
    <w:qFormat/>
    <w:rsid w:val="00CE20C1"/>
    <w:pPr>
      <w:numPr>
        <w:ilvl w:val="8"/>
      </w:numPr>
      <w:outlineLvl w:val="8"/>
    </w:pPr>
  </w:style>
  <w:style w:type="character" w:default="1" w:styleId="DefaultParagraphFont">
    <w:name w:val="Default Paragraph Font"/>
    <w:uiPriority w:val="1"/>
    <w:semiHidden/>
    <w:unhideWhenUsed/>
    <w:rsid w:val="00CE20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E20C1"/>
  </w:style>
  <w:style w:type="paragraph" w:styleId="TOC8">
    <w:name w:val="toc 8"/>
    <w:basedOn w:val="TOC1"/>
    <w:semiHidden/>
    <w:rsid w:val="00CE20C1"/>
    <w:pPr>
      <w:spacing w:before="180"/>
      <w:ind w:left="2693" w:hanging="2693"/>
    </w:pPr>
    <w:rPr>
      <w:b w:val="0"/>
      <w:bCs/>
    </w:rPr>
  </w:style>
  <w:style w:type="paragraph" w:styleId="TOC1">
    <w:name w:val="toc 1"/>
    <w:aliases w:val="Observation TOC2"/>
    <w:uiPriority w:val="39"/>
    <w:rsid w:val="00CE20C1"/>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E20C1"/>
    <w:pPr>
      <w:keepNext/>
      <w:keepLines/>
      <w:spacing w:before="180"/>
      <w:jc w:val="center"/>
    </w:pPr>
  </w:style>
  <w:style w:type="paragraph" w:styleId="Caption">
    <w:name w:val="caption"/>
    <w:basedOn w:val="Normal"/>
    <w:next w:val="Normal"/>
    <w:qFormat/>
    <w:rsid w:val="00CE20C1"/>
    <w:pPr>
      <w:spacing w:after="240"/>
      <w:jc w:val="center"/>
    </w:pPr>
    <w:rPr>
      <w:b/>
      <w:bCs/>
    </w:rPr>
  </w:style>
  <w:style w:type="paragraph" w:styleId="TOC5">
    <w:name w:val="toc 5"/>
    <w:aliases w:val="Observation TOC"/>
    <w:basedOn w:val="TOC4"/>
    <w:semiHidden/>
    <w:rsid w:val="00CE20C1"/>
    <w:pPr>
      <w:tabs>
        <w:tab w:val="right" w:pos="1701"/>
      </w:tabs>
      <w:ind w:left="1701" w:hanging="1701"/>
    </w:pPr>
  </w:style>
  <w:style w:type="paragraph" w:styleId="TOC4">
    <w:name w:val="toc 4"/>
    <w:basedOn w:val="TOC3"/>
    <w:semiHidden/>
    <w:rsid w:val="00CE20C1"/>
    <w:pPr>
      <w:ind w:left="1418" w:hanging="1418"/>
    </w:pPr>
  </w:style>
  <w:style w:type="paragraph" w:styleId="TOC3">
    <w:name w:val="toc 3"/>
    <w:basedOn w:val="TOC2"/>
    <w:semiHidden/>
    <w:rsid w:val="00CE20C1"/>
    <w:pPr>
      <w:ind w:left="1134" w:hanging="1134"/>
    </w:pPr>
  </w:style>
  <w:style w:type="paragraph" w:styleId="TOC2">
    <w:name w:val="toc 2"/>
    <w:basedOn w:val="TOC1"/>
    <w:semiHidden/>
    <w:rsid w:val="00CE20C1"/>
    <w:pPr>
      <w:keepNext w:val="0"/>
      <w:spacing w:before="0"/>
      <w:ind w:left="851" w:hanging="851"/>
    </w:pPr>
    <w:rPr>
      <w:szCs w:val="20"/>
    </w:rPr>
  </w:style>
  <w:style w:type="paragraph" w:styleId="Index2">
    <w:name w:val="index 2"/>
    <w:basedOn w:val="Index1"/>
    <w:semiHidden/>
    <w:rsid w:val="00CE20C1"/>
    <w:pPr>
      <w:ind w:left="284"/>
    </w:pPr>
  </w:style>
  <w:style w:type="paragraph" w:styleId="Index1">
    <w:name w:val="index 1"/>
    <w:basedOn w:val="Normal"/>
    <w:semiHidden/>
    <w:rsid w:val="00CE20C1"/>
    <w:pPr>
      <w:keepLines/>
      <w:spacing w:after="0"/>
    </w:pPr>
  </w:style>
  <w:style w:type="paragraph" w:styleId="DocumentMap">
    <w:name w:val="Document Map"/>
    <w:basedOn w:val="Normal"/>
    <w:semiHidden/>
    <w:rsid w:val="00CE20C1"/>
    <w:pPr>
      <w:shd w:val="clear" w:color="auto" w:fill="000080"/>
    </w:pPr>
    <w:rPr>
      <w:rFonts w:ascii="Tahoma" w:hAnsi="Tahoma" w:cs="Tahoma"/>
    </w:rPr>
  </w:style>
  <w:style w:type="paragraph" w:styleId="ListNumber2">
    <w:name w:val="List Number 2"/>
    <w:basedOn w:val="ListNumber"/>
    <w:rsid w:val="00CE20C1"/>
    <w:pPr>
      <w:ind w:left="851"/>
    </w:pPr>
  </w:style>
  <w:style w:type="paragraph" w:styleId="ListNumber">
    <w:name w:val="List Number"/>
    <w:basedOn w:val="List"/>
    <w:rsid w:val="00CE20C1"/>
  </w:style>
  <w:style w:type="paragraph" w:styleId="List">
    <w:name w:val="List"/>
    <w:basedOn w:val="Normal"/>
    <w:rsid w:val="00CE20C1"/>
    <w:pPr>
      <w:ind w:left="568" w:hanging="284"/>
    </w:pPr>
  </w:style>
  <w:style w:type="paragraph" w:styleId="Header">
    <w:name w:val="header"/>
    <w:rsid w:val="00CE20C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E20C1"/>
    <w:rPr>
      <w:b/>
      <w:bCs/>
      <w:position w:val="6"/>
      <w:sz w:val="16"/>
      <w:szCs w:val="16"/>
    </w:rPr>
  </w:style>
  <w:style w:type="paragraph" w:styleId="FootnoteText">
    <w:name w:val="footnote text"/>
    <w:basedOn w:val="Normal"/>
    <w:semiHidden/>
    <w:rsid w:val="00CE20C1"/>
    <w:pPr>
      <w:keepLines/>
      <w:spacing w:after="0"/>
      <w:ind w:left="454" w:hanging="454"/>
    </w:pPr>
    <w:rPr>
      <w:sz w:val="16"/>
      <w:szCs w:val="16"/>
    </w:rPr>
  </w:style>
  <w:style w:type="paragraph" w:customStyle="1" w:styleId="3GPPHeader">
    <w:name w:val="3GPP_Header"/>
    <w:basedOn w:val="Normal"/>
    <w:qFormat/>
    <w:rsid w:val="00CE20C1"/>
    <w:pPr>
      <w:tabs>
        <w:tab w:val="left" w:pos="1800"/>
        <w:tab w:val="right" w:pos="9360"/>
      </w:tabs>
      <w:spacing w:after="0"/>
    </w:pPr>
    <w:rPr>
      <w:rFonts w:ascii="Arial" w:hAnsi="Arial"/>
      <w:b/>
    </w:rPr>
  </w:style>
  <w:style w:type="paragraph" w:styleId="TOC9">
    <w:name w:val="toc 9"/>
    <w:basedOn w:val="TOC8"/>
    <w:semiHidden/>
    <w:rsid w:val="00CE20C1"/>
    <w:pPr>
      <w:ind w:left="1418" w:hanging="1418"/>
    </w:pPr>
  </w:style>
  <w:style w:type="paragraph" w:styleId="TOC6">
    <w:name w:val="toc 6"/>
    <w:basedOn w:val="TOC5"/>
    <w:next w:val="Normal"/>
    <w:semiHidden/>
    <w:rsid w:val="00CE20C1"/>
    <w:pPr>
      <w:ind w:left="1985" w:hanging="1985"/>
    </w:pPr>
  </w:style>
  <w:style w:type="paragraph" w:styleId="TOC7">
    <w:name w:val="toc 7"/>
    <w:basedOn w:val="TOC6"/>
    <w:next w:val="Normal"/>
    <w:semiHidden/>
    <w:rsid w:val="00CE20C1"/>
    <w:pPr>
      <w:ind w:left="2268" w:hanging="2268"/>
    </w:pPr>
  </w:style>
  <w:style w:type="paragraph" w:styleId="ListBullet2">
    <w:name w:val="List Bullet 2"/>
    <w:basedOn w:val="ListBullet"/>
    <w:rsid w:val="00CE20C1"/>
    <w:pPr>
      <w:numPr>
        <w:numId w:val="6"/>
      </w:numPr>
    </w:pPr>
  </w:style>
  <w:style w:type="paragraph" w:styleId="ListBullet">
    <w:name w:val="List Bullet"/>
    <w:basedOn w:val="BodyText"/>
    <w:rsid w:val="00CE20C1"/>
    <w:pPr>
      <w:numPr>
        <w:numId w:val="5"/>
      </w:numPr>
    </w:pPr>
  </w:style>
  <w:style w:type="paragraph" w:styleId="ListBullet3">
    <w:name w:val="List Bullet 3"/>
    <w:basedOn w:val="ListBullet2"/>
    <w:rsid w:val="00CE20C1"/>
    <w:pPr>
      <w:numPr>
        <w:numId w:val="7"/>
      </w:numPr>
    </w:pPr>
  </w:style>
  <w:style w:type="paragraph" w:customStyle="1" w:styleId="EQ">
    <w:name w:val="EQ"/>
    <w:basedOn w:val="Normal"/>
    <w:next w:val="Normal"/>
    <w:rsid w:val="00CE20C1"/>
    <w:pPr>
      <w:keepLines/>
      <w:tabs>
        <w:tab w:val="center" w:pos="4536"/>
        <w:tab w:val="right" w:pos="9072"/>
      </w:tabs>
      <w:spacing w:after="180"/>
    </w:pPr>
    <w:rPr>
      <w:noProof/>
    </w:rPr>
  </w:style>
  <w:style w:type="paragraph" w:styleId="List2">
    <w:name w:val="List 2"/>
    <w:basedOn w:val="List"/>
    <w:rsid w:val="00CE20C1"/>
    <w:pPr>
      <w:ind w:left="851"/>
    </w:pPr>
  </w:style>
  <w:style w:type="paragraph" w:styleId="List3">
    <w:name w:val="List 3"/>
    <w:basedOn w:val="List2"/>
    <w:rsid w:val="00CE20C1"/>
    <w:pPr>
      <w:ind w:left="1135"/>
    </w:pPr>
  </w:style>
  <w:style w:type="paragraph" w:styleId="List4">
    <w:name w:val="List 4"/>
    <w:basedOn w:val="List3"/>
    <w:rsid w:val="00CE20C1"/>
    <w:pPr>
      <w:ind w:left="1418"/>
    </w:pPr>
  </w:style>
  <w:style w:type="paragraph" w:styleId="List5">
    <w:name w:val="List 5"/>
    <w:basedOn w:val="List4"/>
    <w:rsid w:val="00CE20C1"/>
    <w:pPr>
      <w:ind w:left="1702"/>
    </w:pPr>
  </w:style>
  <w:style w:type="paragraph" w:customStyle="1" w:styleId="EditorsNote">
    <w:name w:val="Editor's Note"/>
    <w:basedOn w:val="Normal"/>
    <w:rsid w:val="00CE20C1"/>
    <w:pPr>
      <w:keepLines/>
      <w:spacing w:after="180"/>
      <w:ind w:left="1135" w:hanging="851"/>
    </w:pPr>
    <w:rPr>
      <w:color w:val="FF0000"/>
    </w:rPr>
  </w:style>
  <w:style w:type="paragraph" w:styleId="ListBullet4">
    <w:name w:val="List Bullet 4"/>
    <w:basedOn w:val="ListBullet3"/>
    <w:rsid w:val="00CE20C1"/>
    <w:pPr>
      <w:numPr>
        <w:numId w:val="8"/>
      </w:numPr>
    </w:pPr>
  </w:style>
  <w:style w:type="paragraph" w:styleId="ListBullet5">
    <w:name w:val="List Bullet 5"/>
    <w:basedOn w:val="ListBullet4"/>
    <w:rsid w:val="00CE20C1"/>
    <w:pPr>
      <w:numPr>
        <w:numId w:val="4"/>
      </w:numPr>
    </w:pPr>
  </w:style>
  <w:style w:type="paragraph" w:styleId="Footer">
    <w:name w:val="footer"/>
    <w:basedOn w:val="Header"/>
    <w:semiHidden/>
    <w:rsid w:val="00CE20C1"/>
    <w:pPr>
      <w:jc w:val="center"/>
    </w:pPr>
    <w:rPr>
      <w:i/>
      <w:iCs/>
    </w:rPr>
  </w:style>
  <w:style w:type="paragraph" w:customStyle="1" w:styleId="Reference">
    <w:name w:val="Reference"/>
    <w:basedOn w:val="Normal"/>
    <w:qFormat/>
    <w:rsid w:val="00CE20C1"/>
    <w:pPr>
      <w:numPr>
        <w:numId w:val="2"/>
      </w:numPr>
    </w:pPr>
  </w:style>
  <w:style w:type="paragraph" w:styleId="BalloonText">
    <w:name w:val="Balloon Text"/>
    <w:basedOn w:val="Normal"/>
    <w:semiHidden/>
    <w:rsid w:val="00CE20C1"/>
    <w:rPr>
      <w:rFonts w:ascii="Tahoma" w:hAnsi="Tahoma" w:cs="Tahoma"/>
      <w:sz w:val="16"/>
      <w:szCs w:val="16"/>
    </w:rPr>
  </w:style>
  <w:style w:type="character" w:styleId="PageNumber">
    <w:name w:val="page number"/>
    <w:basedOn w:val="DefaultParagraphFont"/>
    <w:semiHidden/>
    <w:rsid w:val="00CE20C1"/>
  </w:style>
  <w:style w:type="paragraph" w:styleId="BodyText">
    <w:name w:val="Body Text"/>
    <w:basedOn w:val="Normal"/>
    <w:link w:val="BodyTextChar"/>
    <w:qFormat/>
    <w:rsid w:val="00CE20C1"/>
  </w:style>
  <w:style w:type="character" w:styleId="Hyperlink">
    <w:name w:val="Hyperlink"/>
    <w:uiPriority w:val="99"/>
    <w:rsid w:val="00CE20C1"/>
    <w:rPr>
      <w:color w:val="0000FF"/>
      <w:u w:val="single"/>
      <w:lang w:val="en-GB"/>
    </w:rPr>
  </w:style>
  <w:style w:type="character" w:styleId="FollowedHyperlink">
    <w:name w:val="FollowedHyperlink"/>
    <w:semiHidden/>
    <w:rsid w:val="00CE20C1"/>
    <w:rPr>
      <w:color w:val="FF0000"/>
      <w:u w:val="single"/>
    </w:rPr>
  </w:style>
  <w:style w:type="character" w:styleId="CommentReference">
    <w:name w:val="annotation reference"/>
    <w:semiHidden/>
    <w:rsid w:val="00CE20C1"/>
    <w:rPr>
      <w:sz w:val="16"/>
      <w:szCs w:val="16"/>
    </w:rPr>
  </w:style>
  <w:style w:type="paragraph" w:styleId="CommentText">
    <w:name w:val="annotation text"/>
    <w:basedOn w:val="Normal"/>
    <w:semiHidden/>
    <w:rsid w:val="00CE20C1"/>
  </w:style>
  <w:style w:type="paragraph" w:styleId="CommentSubject">
    <w:name w:val="annotation subject"/>
    <w:basedOn w:val="CommentText"/>
    <w:next w:val="CommentText"/>
    <w:semiHidden/>
    <w:rsid w:val="00CE20C1"/>
    <w:rPr>
      <w:b/>
      <w:bCs/>
    </w:rPr>
  </w:style>
  <w:style w:type="character" w:customStyle="1" w:styleId="Heading1Char">
    <w:name w:val="Heading 1 Char"/>
    <w:link w:val="Heading1"/>
    <w:rsid w:val="00CE20C1"/>
    <w:rPr>
      <w:rFonts w:ascii="Arial" w:hAnsi="Arial" w:cs="Arial"/>
      <w:sz w:val="32"/>
      <w:szCs w:val="36"/>
      <w:lang w:val="en-GB" w:eastAsia="zh-CN"/>
    </w:rPr>
  </w:style>
  <w:style w:type="paragraph" w:customStyle="1" w:styleId="B1">
    <w:name w:val="B1"/>
    <w:basedOn w:val="List"/>
    <w:rsid w:val="00CE20C1"/>
    <w:pPr>
      <w:spacing w:after="180"/>
    </w:pPr>
  </w:style>
  <w:style w:type="paragraph" w:customStyle="1" w:styleId="B2">
    <w:name w:val="B2"/>
    <w:basedOn w:val="List2"/>
    <w:rsid w:val="00CE20C1"/>
    <w:pPr>
      <w:spacing w:after="180"/>
    </w:pPr>
  </w:style>
  <w:style w:type="paragraph" w:customStyle="1" w:styleId="B3">
    <w:name w:val="B3"/>
    <w:basedOn w:val="List3"/>
    <w:rsid w:val="00CE20C1"/>
    <w:pPr>
      <w:spacing w:after="180"/>
    </w:pPr>
  </w:style>
  <w:style w:type="paragraph" w:customStyle="1" w:styleId="B4">
    <w:name w:val="B4"/>
    <w:basedOn w:val="List4"/>
    <w:rsid w:val="00CE20C1"/>
    <w:pPr>
      <w:spacing w:after="180"/>
    </w:pPr>
  </w:style>
  <w:style w:type="paragraph" w:customStyle="1" w:styleId="Proposal">
    <w:name w:val="Proposal"/>
    <w:basedOn w:val="Normal"/>
    <w:qFormat/>
    <w:rsid w:val="00CE20C1"/>
    <w:pPr>
      <w:numPr>
        <w:numId w:val="3"/>
      </w:numPr>
      <w:tabs>
        <w:tab w:val="clear" w:pos="1304"/>
        <w:tab w:val="left" w:pos="1701"/>
      </w:tabs>
      <w:ind w:left="1701" w:hanging="1701"/>
    </w:pPr>
    <w:rPr>
      <w:b/>
      <w:bCs/>
    </w:rPr>
  </w:style>
  <w:style w:type="character" w:customStyle="1" w:styleId="BodyTextChar">
    <w:name w:val="Body Text Char"/>
    <w:link w:val="BodyText"/>
    <w:rsid w:val="00CE20C1"/>
    <w:rPr>
      <w:rFonts w:ascii="Times New Roman" w:hAnsi="Times New Roman"/>
      <w:lang w:val="en-GB" w:eastAsia="zh-CN"/>
    </w:rPr>
  </w:style>
  <w:style w:type="paragraph" w:customStyle="1" w:styleId="B5">
    <w:name w:val="B5"/>
    <w:basedOn w:val="List5"/>
    <w:rsid w:val="00CE20C1"/>
    <w:pPr>
      <w:spacing w:after="180"/>
    </w:pPr>
  </w:style>
  <w:style w:type="paragraph" w:customStyle="1" w:styleId="EX">
    <w:name w:val="EX"/>
    <w:basedOn w:val="Normal"/>
    <w:rsid w:val="00CE20C1"/>
    <w:pPr>
      <w:keepLines/>
      <w:spacing w:after="180"/>
      <w:ind w:left="1702" w:hanging="1418"/>
    </w:pPr>
  </w:style>
  <w:style w:type="paragraph" w:customStyle="1" w:styleId="EW">
    <w:name w:val="EW"/>
    <w:basedOn w:val="EX"/>
    <w:rsid w:val="00CE20C1"/>
    <w:pPr>
      <w:spacing w:after="0"/>
    </w:pPr>
  </w:style>
  <w:style w:type="paragraph" w:customStyle="1" w:styleId="TAL">
    <w:name w:val="TAL"/>
    <w:basedOn w:val="Normal"/>
    <w:rsid w:val="00CE20C1"/>
    <w:pPr>
      <w:keepNext/>
      <w:keepLines/>
      <w:spacing w:after="0"/>
    </w:pPr>
    <w:rPr>
      <w:sz w:val="18"/>
    </w:rPr>
  </w:style>
  <w:style w:type="paragraph" w:customStyle="1" w:styleId="TAC">
    <w:name w:val="TAC"/>
    <w:basedOn w:val="TAL"/>
    <w:rsid w:val="00CE20C1"/>
    <w:pPr>
      <w:jc w:val="center"/>
    </w:pPr>
  </w:style>
  <w:style w:type="paragraph" w:customStyle="1" w:styleId="TAH">
    <w:name w:val="TAH"/>
    <w:basedOn w:val="TAC"/>
    <w:rsid w:val="00CE20C1"/>
    <w:rPr>
      <w:b/>
    </w:rPr>
  </w:style>
  <w:style w:type="paragraph" w:customStyle="1" w:styleId="TAN">
    <w:name w:val="TAN"/>
    <w:basedOn w:val="TAL"/>
    <w:rsid w:val="00CE20C1"/>
    <w:pPr>
      <w:ind w:left="851" w:hanging="851"/>
    </w:pPr>
  </w:style>
  <w:style w:type="paragraph" w:customStyle="1" w:styleId="TAR">
    <w:name w:val="TAR"/>
    <w:basedOn w:val="TAL"/>
    <w:rsid w:val="00CE20C1"/>
    <w:pPr>
      <w:jc w:val="right"/>
    </w:pPr>
  </w:style>
  <w:style w:type="paragraph" w:customStyle="1" w:styleId="TH">
    <w:name w:val="TH"/>
    <w:basedOn w:val="Normal"/>
    <w:rsid w:val="00CE20C1"/>
    <w:pPr>
      <w:keepNext/>
      <w:keepLines/>
      <w:spacing w:before="60" w:after="180"/>
      <w:jc w:val="center"/>
    </w:pPr>
    <w:rPr>
      <w:b/>
    </w:rPr>
  </w:style>
  <w:style w:type="paragraph" w:customStyle="1" w:styleId="TF">
    <w:name w:val="TF"/>
    <w:basedOn w:val="TH"/>
    <w:rsid w:val="00CE20C1"/>
    <w:pPr>
      <w:keepNext w:val="0"/>
      <w:spacing w:before="0" w:after="240"/>
    </w:pPr>
  </w:style>
  <w:style w:type="paragraph" w:customStyle="1" w:styleId="TT">
    <w:name w:val="TT"/>
    <w:basedOn w:val="Heading1"/>
    <w:next w:val="Normal"/>
    <w:rsid w:val="00CE20C1"/>
    <w:pPr>
      <w:numPr>
        <w:numId w:val="0"/>
      </w:numPr>
      <w:ind w:left="1134" w:hanging="1134"/>
      <w:outlineLvl w:val="9"/>
    </w:pPr>
    <w:rPr>
      <w:rFonts w:cs="Times New Roman"/>
      <w:szCs w:val="20"/>
      <w:lang w:eastAsia="en-US"/>
    </w:rPr>
  </w:style>
  <w:style w:type="paragraph" w:customStyle="1" w:styleId="ZA">
    <w:name w:val="ZA"/>
    <w:rsid w:val="00CE20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E20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E20C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E20C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E20C1"/>
  </w:style>
  <w:style w:type="paragraph" w:customStyle="1" w:styleId="ZH">
    <w:name w:val="ZH"/>
    <w:rsid w:val="00CE20C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E20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E20C1"/>
    <w:pPr>
      <w:framePr w:hRule="auto" w:wrap="notBeside" w:y="852"/>
    </w:pPr>
    <w:rPr>
      <w:i w:val="0"/>
      <w:sz w:val="40"/>
    </w:rPr>
  </w:style>
  <w:style w:type="paragraph" w:customStyle="1" w:styleId="ZU">
    <w:name w:val="ZU"/>
    <w:rsid w:val="00CE20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E20C1"/>
    <w:pPr>
      <w:framePr w:wrap="notBeside" w:y="16161"/>
    </w:pPr>
  </w:style>
  <w:style w:type="paragraph" w:customStyle="1" w:styleId="FP">
    <w:name w:val="FP"/>
    <w:basedOn w:val="Normal"/>
    <w:rsid w:val="00CE20C1"/>
    <w:pPr>
      <w:spacing w:after="0"/>
    </w:pPr>
  </w:style>
  <w:style w:type="paragraph" w:customStyle="1" w:styleId="Observation">
    <w:name w:val="Observation"/>
    <w:basedOn w:val="Proposal"/>
    <w:qFormat/>
    <w:rsid w:val="00CE20C1"/>
    <w:pPr>
      <w:numPr>
        <w:numId w:val="13"/>
      </w:numPr>
      <w:ind w:left="1701" w:hanging="1701"/>
    </w:pPr>
  </w:style>
  <w:style w:type="paragraph" w:styleId="TableofFigures">
    <w:name w:val="table of figures"/>
    <w:basedOn w:val="Normal"/>
    <w:next w:val="Normal"/>
    <w:uiPriority w:val="99"/>
    <w:rsid w:val="00CE20C1"/>
    <w:pPr>
      <w:ind w:left="1418" w:hanging="1418"/>
    </w:pPr>
    <w:rPr>
      <w:b/>
    </w:rPr>
  </w:style>
  <w:style w:type="paragraph" w:styleId="Index4">
    <w:name w:val="index 4"/>
    <w:basedOn w:val="Normal"/>
    <w:next w:val="Normal"/>
    <w:autoRedefine/>
    <w:rsid w:val="00CE20C1"/>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TableGrid">
    <w:name w:val="Table Grid"/>
    <w:basedOn w:val="TableNormal"/>
    <w:rsid w:val="00D464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769CC"/>
    <w:rPr>
      <w:rFonts w:ascii="Times New Roman" w:hAnsi="Times New Roman"/>
      <w:lang w:val="en-GB" w:eastAsia="zh-CN"/>
    </w:rPr>
  </w:style>
  <w:style w:type="character" w:styleId="PlaceholderText">
    <w:name w:val="Placeholder Text"/>
    <w:basedOn w:val="DefaultParagraphFont"/>
    <w:uiPriority w:val="99"/>
    <w:semiHidden/>
    <w:rsid w:val="00577B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5948791">
      <w:bodyDiv w:val="1"/>
      <w:marLeft w:val="0"/>
      <w:marRight w:val="0"/>
      <w:marTop w:val="0"/>
      <w:marBottom w:val="0"/>
      <w:divBdr>
        <w:top w:val="none" w:sz="0" w:space="0" w:color="auto"/>
        <w:left w:val="none" w:sz="0" w:space="0" w:color="auto"/>
        <w:bottom w:val="none" w:sz="0" w:space="0" w:color="auto"/>
        <w:right w:val="none" w:sz="0" w:space="0" w:color="auto"/>
      </w:divBdr>
    </w:div>
    <w:div w:id="1304655721">
      <w:bodyDiv w:val="1"/>
      <w:marLeft w:val="0"/>
      <w:marRight w:val="0"/>
      <w:marTop w:val="0"/>
      <w:marBottom w:val="0"/>
      <w:divBdr>
        <w:top w:val="none" w:sz="0" w:space="0" w:color="auto"/>
        <w:left w:val="none" w:sz="0" w:space="0" w:color="auto"/>
        <w:bottom w:val="none" w:sz="0" w:space="0" w:color="auto"/>
        <w:right w:val="none" w:sz="0" w:space="0" w:color="auto"/>
      </w:divBdr>
    </w:div>
    <w:div w:id="1961959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58DD32-FEBD-4EEE-82E9-A96E34618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1529</Words>
  <Characters>8721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2017-06-17T04:17:00Z</dcterms:created>
  <dcterms:modified xsi:type="dcterms:W3CDTF">2017-06-17T04:19:00Z</dcterms:modified>
</cp:coreProperties>
</file>